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3AE0081E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AUTÓGRAFO Nº 8</w:t>
      </w:r>
      <w:r w:rsidR="002A43DC">
        <w:rPr>
          <w:rFonts w:ascii="Arial" w:eastAsia="Arial" w:hAnsi="Arial" w:cs="Arial"/>
          <w:b/>
          <w:color w:val="000000"/>
          <w:sz w:val="28"/>
          <w:szCs w:val="32"/>
        </w:rPr>
        <w:t>7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41306C57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COMPLEMENTAR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>2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(sem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291CE936" w14:textId="77777777" w:rsidR="002A43DC" w:rsidRPr="002A43DC" w:rsidRDefault="002A43DC" w:rsidP="002A43DC">
      <w:pPr>
        <w:widowControl/>
        <w:autoSpaceDN/>
        <w:spacing w:line="232" w:lineRule="auto"/>
        <w:ind w:left="3969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  <w:r w:rsidRPr="002A43DC">
        <w:rPr>
          <w:rFonts w:ascii="Arial" w:eastAsia="Arial" w:hAnsi="Arial" w:cs="Arial"/>
          <w:kern w:val="0"/>
          <w:lang w:eastAsia="pt-BR" w:bidi="ar-SA"/>
        </w:rPr>
        <w:t>Altera a legislação que dispõe sobre o Plano Diretor do Município de Toledo e que estabelece diretrizes e proposições para o planejamento, desenvolvimento e gestão do território do Município.</w:t>
      </w:r>
    </w:p>
    <w:p w14:paraId="552B7A96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000A9F4B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328DA8B5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  <w:r w:rsidRPr="002A43DC">
        <w:rPr>
          <w:rFonts w:ascii="Arial" w:eastAsia="Arial" w:hAnsi="Arial" w:cs="Arial"/>
          <w:kern w:val="0"/>
          <w:lang w:eastAsia="pt-BR" w:bidi="ar-SA"/>
        </w:rPr>
        <w:t>O POVO DO MUNICÍPIO DE TOLEDO, por seus representantes na Câmara Municipal, aprovou e o Prefeito Municipal, em seu nome, sanciona a seguinte Lei Complementar:</w:t>
      </w:r>
    </w:p>
    <w:p w14:paraId="065E7DD7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  <w:bookmarkStart w:id="0" w:name="_GoBack"/>
      <w:bookmarkEnd w:id="0"/>
    </w:p>
    <w:p w14:paraId="720E60DE" w14:textId="77777777" w:rsidR="002A43DC" w:rsidRPr="002A43DC" w:rsidRDefault="002A43DC" w:rsidP="002A43DC">
      <w:pPr>
        <w:widowControl/>
        <w:tabs>
          <w:tab w:val="left" w:pos="1418"/>
        </w:tabs>
        <w:autoSpaceDN/>
        <w:spacing w:line="232" w:lineRule="auto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  <w:r w:rsidRPr="002A43DC">
        <w:rPr>
          <w:rFonts w:ascii="Arial" w:eastAsia="Arial" w:hAnsi="Arial" w:cs="Arial"/>
          <w:b/>
          <w:bCs/>
          <w:kern w:val="0"/>
          <w:lang w:eastAsia="pt-BR" w:bidi="ar-SA"/>
        </w:rPr>
        <w:tab/>
        <w:t>Art. 1º</w:t>
      </w:r>
      <w:r w:rsidRPr="002A43DC">
        <w:rPr>
          <w:rFonts w:ascii="Arial" w:eastAsia="Arial" w:hAnsi="Arial" w:cs="Arial"/>
          <w:kern w:val="0"/>
          <w:lang w:eastAsia="pt-BR" w:bidi="ar-SA"/>
        </w:rPr>
        <w:t> - Esta Lei Complementar altera a legislação que dispõe sobre o Plano Diretor do Município de Toledo e que estabelece diretrizes e proposições para o planejamento, desenvolvimento e gestão do território do Município.</w:t>
      </w:r>
    </w:p>
    <w:p w14:paraId="2CA71498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20CDCD15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  <w:r w:rsidRPr="002A43DC">
        <w:rPr>
          <w:rFonts w:ascii="Arial" w:eastAsia="Arial" w:hAnsi="Arial" w:cs="Arial"/>
          <w:b/>
          <w:bCs/>
          <w:kern w:val="0"/>
          <w:lang w:eastAsia="pt-BR" w:bidi="ar-SA"/>
        </w:rPr>
        <w:t>Art. 2º</w:t>
      </w:r>
      <w:r w:rsidRPr="002A43DC">
        <w:rPr>
          <w:rFonts w:ascii="Arial" w:eastAsia="Arial" w:hAnsi="Arial" w:cs="Arial"/>
          <w:kern w:val="0"/>
          <w:lang w:eastAsia="pt-BR" w:bidi="ar-SA"/>
        </w:rPr>
        <w:t xml:space="preserve"> - A Lei Complementar nº </w:t>
      </w:r>
      <w:r w:rsidRPr="002A43DC">
        <w:rPr>
          <w:rFonts w:ascii="Arial" w:eastAsia="Times New Roman" w:hAnsi="Arial" w:cs="Arial"/>
          <w:color w:val="000000" w:themeColor="text1"/>
          <w:kern w:val="0"/>
          <w:lang w:eastAsia="pt-BR" w:bidi="ar-SA"/>
        </w:rPr>
        <w:t>27, de 23 de dezembro de 2021, passa a vigorar com a seguinte alteração:</w:t>
      </w:r>
    </w:p>
    <w:p w14:paraId="12416B82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lang w:eastAsia="pt-BR" w:bidi="ar-SA"/>
        </w:rPr>
      </w:pPr>
    </w:p>
    <w:p w14:paraId="72C61BA3" w14:textId="77777777" w:rsidR="002A43DC" w:rsidRPr="002A43DC" w:rsidRDefault="002A43DC" w:rsidP="002A43DC">
      <w:pPr>
        <w:widowControl/>
        <w:tabs>
          <w:tab w:val="left" w:pos="2268"/>
        </w:tabs>
        <w:autoSpaceDN/>
        <w:spacing w:line="232" w:lineRule="auto"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2A43DC">
        <w:rPr>
          <w:rFonts w:ascii="Arial" w:eastAsia="Arial" w:hAnsi="Arial" w:cs="Arial"/>
          <w:kern w:val="0"/>
          <w:lang w:eastAsia="pt-BR" w:bidi="ar-SA"/>
        </w:rPr>
        <w:tab/>
      </w:r>
      <w:r w:rsidRPr="002A43DC">
        <w:rPr>
          <w:rFonts w:ascii="Arial Narrow" w:eastAsia="Arial" w:hAnsi="Arial Narrow" w:cs="Arial"/>
          <w:b/>
          <w:bCs/>
          <w:kern w:val="0"/>
          <w:lang w:eastAsia="pt-BR" w:bidi="ar-SA"/>
        </w:rPr>
        <w:t>“Art. 153</w:t>
      </w:r>
      <w:r w:rsidRPr="002A43DC">
        <w:rPr>
          <w:rFonts w:ascii="Arial Narrow" w:eastAsia="Arial" w:hAnsi="Arial Narrow" w:cs="Arial"/>
          <w:kern w:val="0"/>
          <w:lang w:eastAsia="pt-BR" w:bidi="ar-SA"/>
        </w:rPr>
        <w:t xml:space="preserve"> - Quando o parcelamento do solo se destinar a programas habitacionais com características sociais, mediante parceria, participação ou financiamento de instituições ou organismos integrantes do Sistema Nacional de Habitação de Interesse Social – SNHIS, instituído pela Lei Federal nº 11.124/2005, tanto em conjuntos habitacionais como em unidades isoladas, serão adotados os parâmetros próprios de ocupação definidos na legislação municipal de parcelamento do solo urbano e da Política Municipal de Habitação de Interesse Social - PMHIS.</w:t>
      </w:r>
    </w:p>
    <w:p w14:paraId="351F2C02" w14:textId="77777777" w:rsidR="002A43DC" w:rsidRPr="002A43DC" w:rsidRDefault="002A43DC" w:rsidP="002A43DC">
      <w:pPr>
        <w:widowControl/>
        <w:tabs>
          <w:tab w:val="left" w:pos="2268"/>
        </w:tabs>
        <w:autoSpaceDN/>
        <w:spacing w:line="232" w:lineRule="auto"/>
        <w:ind w:left="1418"/>
        <w:jc w:val="both"/>
        <w:textAlignment w:val="auto"/>
        <w:rPr>
          <w:rFonts w:ascii="Arial Narrow" w:eastAsia="Times New Roman" w:hAnsi="Arial Narrow" w:cs="Arial"/>
          <w:color w:val="000000" w:themeColor="text1"/>
          <w:kern w:val="0"/>
          <w:lang w:eastAsia="pt-BR" w:bidi="ar-SA"/>
        </w:rPr>
      </w:pPr>
      <w:r w:rsidRPr="002A43DC">
        <w:rPr>
          <w:rFonts w:ascii="Arial Narrow" w:eastAsia="Arial" w:hAnsi="Arial Narrow" w:cs="Arial"/>
          <w:b/>
          <w:bCs/>
          <w:kern w:val="0"/>
          <w:lang w:eastAsia="pt-BR" w:bidi="ar-SA"/>
        </w:rPr>
        <w:tab/>
      </w:r>
      <w:r w:rsidRPr="002A43DC">
        <w:rPr>
          <w:rFonts w:ascii="Arial Narrow" w:eastAsia="Arial" w:hAnsi="Arial Narrow" w:cs="Arial"/>
          <w:kern w:val="0"/>
          <w:lang w:eastAsia="pt-BR" w:bidi="ar-SA"/>
        </w:rPr>
        <w:t>...</w:t>
      </w:r>
      <w:r w:rsidRPr="002A43DC">
        <w:rPr>
          <w:rFonts w:ascii="Arial Narrow" w:eastAsia="Arial" w:hAnsi="Arial Narrow" w:cs="Arial"/>
          <w:b/>
          <w:bCs/>
          <w:kern w:val="0"/>
          <w:lang w:eastAsia="pt-BR" w:bidi="ar-SA"/>
        </w:rPr>
        <w:t>”</w:t>
      </w:r>
    </w:p>
    <w:p w14:paraId="07E822DE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 Narrow" w:eastAsia="Times New Roman" w:hAnsi="Arial Narrow" w:cs="Arial"/>
          <w:color w:val="000000" w:themeColor="text1"/>
          <w:kern w:val="0"/>
          <w:lang w:eastAsia="pt-BR" w:bidi="ar-SA"/>
        </w:rPr>
      </w:pPr>
    </w:p>
    <w:p w14:paraId="6F8E65D4" w14:textId="1D6B3281" w:rsid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  <w:r w:rsidRPr="002A43DC">
        <w:rPr>
          <w:rFonts w:ascii="Arial" w:eastAsia="Arial" w:hAnsi="Arial" w:cs="Arial"/>
          <w:b/>
          <w:bCs/>
          <w:kern w:val="0"/>
          <w:lang w:eastAsia="pt-BR" w:bidi="ar-SA"/>
        </w:rPr>
        <w:t>Art. 3º</w:t>
      </w:r>
      <w:r w:rsidRPr="002A43DC">
        <w:rPr>
          <w:rFonts w:ascii="Arial" w:eastAsia="Arial" w:hAnsi="Arial" w:cs="Arial"/>
          <w:kern w:val="0"/>
          <w:lang w:eastAsia="pt-BR" w:bidi="ar-SA"/>
        </w:rPr>
        <w:t xml:space="preserve"> - Esta Lei Complementar entra em vigor na data de sua publicação.</w:t>
      </w:r>
    </w:p>
    <w:p w14:paraId="347D303E" w14:textId="77777777" w:rsidR="002A43DC" w:rsidRPr="002A43DC" w:rsidRDefault="002A43DC" w:rsidP="002A43DC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0EE20738" w14:textId="5AEDB75B" w:rsidR="002E37DA" w:rsidRPr="002A43DC" w:rsidRDefault="002E37DA" w:rsidP="002A43DC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2A43DC">
        <w:rPr>
          <w:rStyle w:val="Fontepargpadro1"/>
          <w:rFonts w:ascii="Arial" w:eastAsia="DejaVu Sans" w:hAnsi="Arial" w:cs="Lucidasans"/>
        </w:rPr>
        <w:t>10</w:t>
      </w:r>
      <w:r w:rsidRPr="002A43DC">
        <w:rPr>
          <w:rStyle w:val="Fontepargpadro1"/>
          <w:rFonts w:ascii="Arial" w:eastAsia="DejaVu Sans" w:hAnsi="Arial" w:cs="Lucidasans"/>
        </w:rPr>
        <w:t xml:space="preserve"> de agosto de 2026.</w:t>
      </w:r>
    </w:p>
    <w:p w14:paraId="103B9F00" w14:textId="6CA010FF" w:rsidR="002E37DA" w:rsidRDefault="002E37DA" w:rsidP="002A43DC">
      <w:pPr>
        <w:rPr>
          <w:rStyle w:val="Fontepargpadro1"/>
          <w:rFonts w:ascii="Arial" w:eastAsia="DejaVu Sans" w:hAnsi="Arial" w:cs="Lucidasans"/>
        </w:rPr>
      </w:pPr>
    </w:p>
    <w:p w14:paraId="53B8F8E7" w14:textId="7A318FE7" w:rsidR="002A43DC" w:rsidRDefault="002A43DC" w:rsidP="002E37DA">
      <w:pPr>
        <w:suppressAutoHyphens w:val="0"/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2E37DA">
      <w:pPr>
        <w:suppressAutoHyphens w:val="0"/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2E37DA">
      <w:pPr>
        <w:suppressAutoHyphens w:val="0"/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default" r:id="rId8"/>
      <w:footerReference w:type="default" r:id="rId9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auto"/>
    <w:pitch w:val="variable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FFFA0" w14:textId="77777777" w:rsidR="00F8150B" w:rsidRDefault="00F8150B">
    <w:pPr>
      <w:pStyle w:val="Standard"/>
      <w:ind w:left="993"/>
      <w:jc w:val="center"/>
    </w:pPr>
    <w:r>
      <w:rPr>
        <w:rFonts w:ascii="Arial" w:hAnsi="Arial" w:cs="Arial"/>
        <w:b/>
        <w:noProof/>
        <w:sz w:val="36"/>
      </w:rPr>
      <w:drawing>
        <wp:anchor distT="0" distB="0" distL="114300" distR="114300" simplePos="0" relativeHeight="251661312" behindDoc="1" locked="0" layoutInCell="1" allowOverlap="1" wp14:anchorId="7D7DC88C" wp14:editId="5D839AD1">
          <wp:simplePos x="0" y="0"/>
          <wp:positionH relativeFrom="column">
            <wp:posOffset>129597</wp:posOffset>
          </wp:positionH>
          <wp:positionV relativeFrom="paragraph">
            <wp:posOffset>-205200</wp:posOffset>
          </wp:positionV>
          <wp:extent cx="1001524" cy="905036"/>
          <wp:effectExtent l="0" t="0" r="8126" b="9364"/>
          <wp:wrapNone/>
          <wp:docPr id="1899504852" name="Imagem 18995048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524" cy="9050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</w:rPr>
      <w:t>CÂMARA MUNICIPAL DE TOLEDO</w:t>
    </w:r>
  </w:p>
  <w:p w14:paraId="24CE9D1B" w14:textId="77777777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  <w:r w:rsidRPr="00934C40">
      <w:rPr>
        <w:rFonts w:ascii="Arial" w:hAnsi="Arial" w:cs="Arial"/>
        <w:bCs/>
        <w:sz w:val="28"/>
        <w:szCs w:val="18"/>
      </w:rPr>
      <w:t>Estado do Paraná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1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70B85"/>
    <w:rsid w:val="004A7E3B"/>
    <w:rsid w:val="004B1295"/>
    <w:rsid w:val="004D4538"/>
    <w:rsid w:val="004F2DF6"/>
    <w:rsid w:val="00527208"/>
    <w:rsid w:val="00530754"/>
    <w:rsid w:val="00536860"/>
    <w:rsid w:val="0054458A"/>
    <w:rsid w:val="005828D5"/>
    <w:rsid w:val="005A388A"/>
    <w:rsid w:val="005E1003"/>
    <w:rsid w:val="005E1926"/>
    <w:rsid w:val="005E5E81"/>
    <w:rsid w:val="0064582E"/>
    <w:rsid w:val="006A3949"/>
    <w:rsid w:val="006B6B4B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A2A5F"/>
    <w:rsid w:val="00CC5FA2"/>
    <w:rsid w:val="00CD23F2"/>
    <w:rsid w:val="00CD459C"/>
    <w:rsid w:val="00CF1832"/>
    <w:rsid w:val="00D45772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uiPriority w:val="9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uiPriority w:val="9"/>
    <w:semiHidden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iPriority w:val="9"/>
    <w:semiHidden/>
    <w:unhideWhenUsed/>
    <w:qFormat/>
    <w:pPr>
      <w:spacing w:before="140" w:after="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rPr>
      <w:szCs w:val="21"/>
    </w:rPr>
  </w:style>
  <w:style w:type="paragraph" w:styleId="Rodap">
    <w:name w:val="footer"/>
    <w:basedOn w:val="Standard"/>
    <w:rPr>
      <w:szCs w:val="21"/>
    </w:rPr>
  </w:style>
  <w:style w:type="paragraph" w:styleId="Recuodecorpodetexto2">
    <w:name w:val="Body Text Indent 2"/>
    <w:basedOn w:val="Standarduse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243C-48D3-45A9-B76B-435B990E4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7</cp:revision>
  <cp:lastPrinted>2026-08-10T13:38:00Z</cp:lastPrinted>
  <dcterms:created xsi:type="dcterms:W3CDTF">2026-08-04T14:26:00Z</dcterms:created>
  <dcterms:modified xsi:type="dcterms:W3CDTF">2026-08-10T13:38:00Z</dcterms:modified>
</cp:coreProperties>
</file>