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10ECF" w14:textId="2352BB60" w:rsidR="002E37DA" w:rsidRDefault="002E37DA" w:rsidP="002E37DA">
      <w:pPr>
        <w:jc w:val="center"/>
        <w:rPr>
          <w:rFonts w:ascii="Arial" w:eastAsia="Arial" w:hAnsi="Arial" w:cs="Arial"/>
          <w:b/>
          <w:color w:val="000000"/>
          <w:sz w:val="28"/>
          <w:szCs w:val="32"/>
        </w:rPr>
      </w:pPr>
      <w:r w:rsidRPr="00F82600">
        <w:rPr>
          <w:rFonts w:ascii="Arial" w:eastAsia="Arial" w:hAnsi="Arial" w:cs="Arial"/>
          <w:b/>
          <w:color w:val="000000"/>
          <w:sz w:val="28"/>
          <w:szCs w:val="32"/>
        </w:rPr>
        <w:t xml:space="preserve">AUTÓGRAFO Nº </w:t>
      </w:r>
      <w:r w:rsidR="002A1423">
        <w:rPr>
          <w:rFonts w:ascii="Arial" w:eastAsia="Arial" w:hAnsi="Arial" w:cs="Arial"/>
          <w:b/>
          <w:color w:val="000000"/>
          <w:sz w:val="28"/>
          <w:szCs w:val="32"/>
        </w:rPr>
        <w:t>9</w:t>
      </w:r>
      <w:r w:rsidR="0066561E">
        <w:rPr>
          <w:rFonts w:ascii="Arial" w:eastAsia="Arial" w:hAnsi="Arial" w:cs="Arial"/>
          <w:b/>
          <w:color w:val="000000"/>
          <w:sz w:val="28"/>
          <w:szCs w:val="32"/>
        </w:rPr>
        <w:t>3</w:t>
      </w:r>
      <w:r w:rsidRPr="00F82600">
        <w:rPr>
          <w:rFonts w:ascii="Arial" w:eastAsia="Arial" w:hAnsi="Arial" w:cs="Arial"/>
          <w:b/>
          <w:color w:val="000000"/>
          <w:sz w:val="28"/>
          <w:szCs w:val="32"/>
        </w:rPr>
        <w:t>, DE 2026</w:t>
      </w:r>
    </w:p>
    <w:p w14:paraId="2DBB0F4F" w14:textId="77777777" w:rsidR="002E37DA" w:rsidRDefault="002E37DA" w:rsidP="004B1295">
      <w:pPr>
        <w:pStyle w:val="Standard"/>
        <w:jc w:val="center"/>
        <w:rPr>
          <w:rFonts w:ascii="Arial" w:eastAsia="DejaVu Sans" w:hAnsi="Arial" w:cs="Arial"/>
          <w:b/>
          <w:bCs/>
          <w:kern w:val="0"/>
          <w:sz w:val="28"/>
          <w:szCs w:val="28"/>
        </w:rPr>
      </w:pPr>
    </w:p>
    <w:p w14:paraId="18F552FE" w14:textId="4F1F1505" w:rsidR="009850C7" w:rsidRPr="002E37DA" w:rsidRDefault="009850C7" w:rsidP="004B1295">
      <w:pPr>
        <w:pStyle w:val="Standard"/>
        <w:jc w:val="center"/>
        <w:rPr>
          <w:rFonts w:ascii="Arial" w:eastAsia="DejaVu Sans" w:hAnsi="Arial" w:cs="Arial"/>
          <w:bCs/>
          <w:kern w:val="0"/>
          <w:sz w:val="28"/>
          <w:szCs w:val="28"/>
        </w:rPr>
      </w:pPr>
      <w:r w:rsidRPr="00B644CE">
        <w:rPr>
          <w:rFonts w:ascii="Arial" w:eastAsia="DejaVu Sans" w:hAnsi="Arial" w:cs="Arial"/>
          <w:b/>
          <w:bCs/>
          <w:kern w:val="0"/>
          <w:sz w:val="28"/>
          <w:szCs w:val="28"/>
        </w:rPr>
        <w:t>PROJETO DE LEI</w:t>
      </w:r>
      <w:r w:rsidR="002A43DC">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Nº</w:t>
      </w:r>
      <w:r w:rsidR="00DE4414">
        <w:rPr>
          <w:rFonts w:ascii="Arial" w:eastAsia="DejaVu Sans" w:hAnsi="Arial" w:cs="Arial"/>
          <w:b/>
          <w:bCs/>
          <w:kern w:val="0"/>
          <w:sz w:val="28"/>
          <w:szCs w:val="28"/>
        </w:rPr>
        <w:t xml:space="preserve"> </w:t>
      </w:r>
      <w:r w:rsidR="001212E3">
        <w:rPr>
          <w:rFonts w:ascii="Arial" w:eastAsia="DejaVu Sans" w:hAnsi="Arial" w:cs="Arial"/>
          <w:b/>
          <w:bCs/>
          <w:kern w:val="0"/>
          <w:sz w:val="28"/>
          <w:szCs w:val="28"/>
        </w:rPr>
        <w:t>9</w:t>
      </w:r>
      <w:r w:rsidR="0066561E">
        <w:rPr>
          <w:rFonts w:ascii="Arial" w:eastAsia="DejaVu Sans" w:hAnsi="Arial" w:cs="Arial"/>
          <w:b/>
          <w:bCs/>
          <w:kern w:val="0"/>
          <w:sz w:val="28"/>
          <w:szCs w:val="28"/>
        </w:rPr>
        <w:t>1</w:t>
      </w:r>
      <w:r w:rsidR="00831693">
        <w:rPr>
          <w:rFonts w:ascii="Arial" w:eastAsia="DejaVu Sans" w:hAnsi="Arial" w:cs="Arial"/>
          <w:b/>
          <w:bCs/>
          <w:kern w:val="0"/>
          <w:sz w:val="28"/>
          <w:szCs w:val="28"/>
        </w:rPr>
        <w:t>,</w:t>
      </w:r>
      <w:r w:rsidR="00DE4414">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DE 202</w:t>
      </w:r>
      <w:r w:rsidR="0096184D">
        <w:rPr>
          <w:rFonts w:ascii="Arial" w:eastAsia="DejaVu Sans" w:hAnsi="Arial" w:cs="Arial"/>
          <w:b/>
          <w:bCs/>
          <w:kern w:val="0"/>
          <w:sz w:val="28"/>
          <w:szCs w:val="28"/>
        </w:rPr>
        <w:t>6</w:t>
      </w:r>
      <w:r w:rsidR="002E37DA">
        <w:rPr>
          <w:rFonts w:ascii="Arial" w:eastAsia="DejaVu Sans" w:hAnsi="Arial" w:cs="Arial"/>
          <w:b/>
          <w:bCs/>
          <w:kern w:val="0"/>
          <w:sz w:val="28"/>
          <w:szCs w:val="28"/>
        </w:rPr>
        <w:t xml:space="preserve"> </w:t>
      </w:r>
      <w:r w:rsidR="002E37DA">
        <w:rPr>
          <w:rFonts w:ascii="Arial" w:eastAsia="DejaVu Sans" w:hAnsi="Arial" w:cs="Arial"/>
          <w:bCs/>
          <w:kern w:val="0"/>
          <w:sz w:val="28"/>
          <w:szCs w:val="28"/>
        </w:rPr>
        <w:t>(sem emenda)</w:t>
      </w:r>
    </w:p>
    <w:p w14:paraId="7AC8348E" w14:textId="77777777" w:rsidR="009850C7" w:rsidRPr="009850C7" w:rsidRDefault="009850C7" w:rsidP="00764902">
      <w:pPr>
        <w:pStyle w:val="Standard"/>
        <w:ind w:left="3969"/>
        <w:jc w:val="both"/>
        <w:rPr>
          <w:rFonts w:ascii="Arial" w:eastAsia="DejaVu Sans" w:hAnsi="Arial" w:cs="Arial"/>
          <w:bCs/>
          <w:kern w:val="0"/>
        </w:rPr>
      </w:pPr>
    </w:p>
    <w:p w14:paraId="767649CA" w14:textId="77777777" w:rsidR="0066561E" w:rsidRPr="0066561E" w:rsidRDefault="0066561E" w:rsidP="009A118A">
      <w:pPr>
        <w:keepLines/>
        <w:widowControl/>
        <w:tabs>
          <w:tab w:val="left" w:pos="2268"/>
        </w:tabs>
        <w:autoSpaceDN/>
        <w:spacing w:line="233" w:lineRule="auto"/>
        <w:ind w:left="3969"/>
        <w:jc w:val="both"/>
        <w:textAlignment w:val="auto"/>
        <w:rPr>
          <w:rFonts w:ascii="Arial" w:eastAsia="Times New Roman" w:hAnsi="Arial" w:cs="Arial"/>
          <w:snapToGrid w:val="0"/>
          <w:spacing w:val="-3"/>
          <w:kern w:val="0"/>
          <w:lang w:eastAsia="pt-BR" w:bidi="ar-SA"/>
        </w:rPr>
      </w:pPr>
      <w:r w:rsidRPr="0066561E">
        <w:rPr>
          <w:rFonts w:ascii="Arial" w:eastAsia="Times New Roman" w:hAnsi="Arial" w:cs="Arial"/>
          <w:snapToGrid w:val="0"/>
          <w:spacing w:val="-3"/>
          <w:kern w:val="0"/>
          <w:lang w:eastAsia="pt-BR" w:bidi="ar-SA"/>
        </w:rPr>
        <w:t xml:space="preserve">Altera a legislação que dispõe sobre o </w:t>
      </w:r>
      <w:r w:rsidRPr="0066561E">
        <w:rPr>
          <w:rFonts w:ascii="Arial" w:eastAsia="Times New Roman" w:hAnsi="Arial" w:cs="Arial"/>
          <w:snapToGrid w:val="0"/>
          <w:spacing w:val="-3"/>
          <w:kern w:val="0"/>
          <w:lang w:eastAsia="ar-SA" w:bidi="ar-SA"/>
        </w:rPr>
        <w:t>zoneamento do uso e da ocupação do solo urbano no Município de Toledo</w:t>
      </w:r>
      <w:r w:rsidRPr="0066561E">
        <w:rPr>
          <w:rFonts w:ascii="Arial" w:eastAsia="Times New Roman" w:hAnsi="Arial" w:cs="Arial"/>
          <w:snapToGrid w:val="0"/>
          <w:spacing w:val="-3"/>
          <w:kern w:val="0"/>
          <w:lang w:eastAsia="pt-BR" w:bidi="ar-SA"/>
        </w:rPr>
        <w:t>.</w:t>
      </w:r>
    </w:p>
    <w:p w14:paraId="32F9B695" w14:textId="77777777" w:rsidR="0066561E" w:rsidRPr="0066561E" w:rsidRDefault="0066561E" w:rsidP="009A118A">
      <w:pPr>
        <w:keepLines/>
        <w:widowControl/>
        <w:tabs>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30DE30B2" w14:textId="77777777" w:rsidR="0066561E" w:rsidRPr="0066561E" w:rsidRDefault="0066561E" w:rsidP="009A118A">
      <w:pPr>
        <w:keepLines/>
        <w:widowControl/>
        <w:tabs>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56FEE9D7" w14:textId="77777777" w:rsidR="0066561E" w:rsidRPr="0066561E" w:rsidRDefault="0066561E" w:rsidP="009A118A">
      <w:pPr>
        <w:keepLines/>
        <w:widowControl/>
        <w:tabs>
          <w:tab w:val="left" w:pos="1418"/>
          <w:tab w:val="left" w:pos="2268"/>
        </w:tabs>
        <w:autoSpaceDN/>
        <w:spacing w:before="120" w:after="120" w:line="233" w:lineRule="auto"/>
        <w:jc w:val="both"/>
        <w:textAlignment w:val="auto"/>
        <w:rPr>
          <w:rFonts w:ascii="Arial" w:eastAsia="Times New Roman" w:hAnsi="Arial" w:cs="Arial"/>
          <w:snapToGrid w:val="0"/>
          <w:spacing w:val="-3"/>
          <w:kern w:val="0"/>
          <w:lang w:eastAsia="pt-BR" w:bidi="ar-SA"/>
        </w:rPr>
      </w:pPr>
      <w:r w:rsidRPr="0066561E">
        <w:rPr>
          <w:rFonts w:ascii="Arial" w:eastAsia="Times New Roman" w:hAnsi="Arial" w:cs="Arial"/>
          <w:snapToGrid w:val="0"/>
          <w:spacing w:val="-3"/>
          <w:kern w:val="0"/>
          <w:lang w:eastAsia="pt-BR" w:bidi="ar-SA"/>
        </w:rPr>
        <w:tab/>
        <w:t>O POVO DO MUNICÍPIO DE TOLEDO, por seus representantes na Câmara Municipal, aprovou e o Prefeito Municipal, em seu nome, sanciona a seguinte Lei:</w:t>
      </w:r>
    </w:p>
    <w:p w14:paraId="0C5DBA65"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02C46DA4"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r w:rsidRPr="0066561E">
        <w:rPr>
          <w:rFonts w:ascii="Arial" w:eastAsia="Times New Roman" w:hAnsi="Arial" w:cs="Arial"/>
          <w:b/>
          <w:snapToGrid w:val="0"/>
          <w:spacing w:val="-3"/>
          <w:kern w:val="0"/>
          <w:lang w:eastAsia="pt-BR" w:bidi="ar-SA"/>
        </w:rPr>
        <w:tab/>
        <w:t>Art. 1º</w:t>
      </w:r>
      <w:r w:rsidRPr="0066561E">
        <w:rPr>
          <w:rFonts w:ascii="Arial" w:eastAsia="Times New Roman" w:hAnsi="Arial" w:cs="Arial"/>
          <w:snapToGrid w:val="0"/>
          <w:spacing w:val="-3"/>
          <w:kern w:val="0"/>
          <w:lang w:eastAsia="pt-BR" w:bidi="ar-SA"/>
        </w:rPr>
        <w:t xml:space="preserve"> - Esta Lei altera a legislação que dispõe sobre </w:t>
      </w:r>
      <w:r w:rsidRPr="0066561E">
        <w:rPr>
          <w:rFonts w:ascii="Arial" w:eastAsia="Times New Roman" w:hAnsi="Arial" w:cs="Arial"/>
          <w:snapToGrid w:val="0"/>
          <w:spacing w:val="-3"/>
          <w:kern w:val="0"/>
          <w:lang w:eastAsia="ar-SA" w:bidi="ar-SA"/>
        </w:rPr>
        <w:t>o zoneamento do uso e da ocupação do solo urbano no Município de Toledo</w:t>
      </w:r>
      <w:r w:rsidRPr="0066561E">
        <w:rPr>
          <w:rFonts w:ascii="Arial" w:eastAsia="Times New Roman" w:hAnsi="Arial" w:cs="Arial"/>
          <w:snapToGrid w:val="0"/>
          <w:spacing w:val="-3"/>
          <w:kern w:val="0"/>
          <w:lang w:eastAsia="pt-BR" w:bidi="ar-SA"/>
        </w:rPr>
        <w:t>.</w:t>
      </w:r>
    </w:p>
    <w:p w14:paraId="44AEE1DA"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041B47A9"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r w:rsidRPr="0066561E">
        <w:rPr>
          <w:rFonts w:ascii="Arial" w:eastAsia="Times New Roman" w:hAnsi="Arial" w:cs="Arial"/>
          <w:snapToGrid w:val="0"/>
          <w:spacing w:val="-3"/>
          <w:kern w:val="0"/>
          <w:lang w:eastAsia="pt-BR" w:bidi="ar-SA"/>
        </w:rPr>
        <w:tab/>
      </w:r>
      <w:r w:rsidRPr="0066561E">
        <w:rPr>
          <w:rFonts w:ascii="Arial" w:eastAsia="Times New Roman" w:hAnsi="Arial" w:cs="Arial"/>
          <w:b/>
          <w:bCs/>
          <w:snapToGrid w:val="0"/>
          <w:spacing w:val="-3"/>
          <w:kern w:val="0"/>
          <w:lang w:eastAsia="pt-BR" w:bidi="ar-SA"/>
        </w:rPr>
        <w:t>Art. 2º</w:t>
      </w:r>
      <w:r w:rsidRPr="0066561E">
        <w:rPr>
          <w:rFonts w:ascii="Arial" w:eastAsia="Times New Roman" w:hAnsi="Arial" w:cs="Arial"/>
          <w:snapToGrid w:val="0"/>
          <w:spacing w:val="-3"/>
          <w:kern w:val="0"/>
          <w:lang w:eastAsia="pt-BR" w:bidi="ar-SA"/>
        </w:rPr>
        <w:t xml:space="preserve"> - A </w:t>
      </w:r>
      <w:r w:rsidRPr="0066561E">
        <w:rPr>
          <w:rFonts w:ascii="Arial" w:eastAsia="Times New Roman" w:hAnsi="Arial" w:cs="Arial"/>
          <w:snapToGrid w:val="0"/>
          <w:kern w:val="0"/>
          <w:lang w:eastAsia="pt-BR" w:bidi="ar-SA"/>
        </w:rPr>
        <w:t xml:space="preserve">Lei nº 2.366, de </w:t>
      </w:r>
      <w:r w:rsidRPr="0066561E">
        <w:rPr>
          <w:rFonts w:ascii="Arial" w:eastAsia="Times New Roman" w:hAnsi="Arial" w:cs="Arial"/>
          <w:snapToGrid w:val="0"/>
          <w:spacing w:val="-3"/>
          <w:kern w:val="0"/>
          <w:lang w:eastAsia="ar-SA" w:bidi="ar-SA"/>
        </w:rPr>
        <w:t xml:space="preserve">23 de dezembro de 2021, com as modificações posteriormente procedidas, passa </w:t>
      </w:r>
      <w:r w:rsidRPr="0066561E">
        <w:rPr>
          <w:rFonts w:ascii="Arial" w:eastAsia="Times New Roman" w:hAnsi="Arial" w:cs="Arial"/>
          <w:snapToGrid w:val="0"/>
          <w:spacing w:val="-3"/>
          <w:kern w:val="0"/>
          <w:lang w:eastAsia="pt-BR" w:bidi="ar-SA"/>
        </w:rPr>
        <w:t>a vigorar com as seguintes alterações:</w:t>
      </w:r>
    </w:p>
    <w:p w14:paraId="2598D23F"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72C68909"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r w:rsidRPr="0066561E">
        <w:rPr>
          <w:rFonts w:ascii="Arial Narrow" w:eastAsia="Times New Roman" w:hAnsi="Arial Narrow" w:cs="Arial"/>
          <w:snapToGrid w:val="0"/>
          <w:spacing w:val="-3"/>
          <w:kern w:val="0"/>
          <w:lang w:eastAsia="pt-BR" w:bidi="ar-SA"/>
        </w:rPr>
        <w:tab/>
      </w:r>
      <w:r w:rsidRPr="0066561E">
        <w:rPr>
          <w:rFonts w:ascii="Arial Narrow" w:eastAsia="Times New Roman" w:hAnsi="Arial Narrow" w:cs="Arial"/>
          <w:b/>
          <w:bCs/>
          <w:snapToGrid w:val="0"/>
          <w:spacing w:val="-3"/>
          <w:kern w:val="0"/>
          <w:lang w:eastAsia="pt-BR" w:bidi="ar-SA"/>
        </w:rPr>
        <w:t>“Art. 2º</w:t>
      </w:r>
      <w:r w:rsidRPr="0066561E">
        <w:rPr>
          <w:rFonts w:ascii="Arial Narrow" w:eastAsia="Times New Roman" w:hAnsi="Arial Narrow" w:cs="Arial"/>
          <w:snapToGrid w:val="0"/>
          <w:spacing w:val="-3"/>
          <w:kern w:val="0"/>
          <w:lang w:eastAsia="pt-BR" w:bidi="ar-SA"/>
        </w:rPr>
        <w:t xml:space="preserve"> - ...</w:t>
      </w:r>
    </w:p>
    <w:p w14:paraId="4584096B"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r w:rsidRPr="0066561E">
        <w:rPr>
          <w:rFonts w:ascii="Arial Narrow" w:eastAsia="Times New Roman" w:hAnsi="Arial Narrow" w:cs="Arial"/>
          <w:snapToGrid w:val="0"/>
          <w:spacing w:val="-3"/>
          <w:kern w:val="0"/>
          <w:lang w:eastAsia="pt-BR" w:bidi="ar-SA"/>
        </w:rPr>
        <w:tab/>
        <w:t>...</w:t>
      </w:r>
    </w:p>
    <w:p w14:paraId="756A1E1E"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r w:rsidRPr="0066561E">
        <w:rPr>
          <w:rFonts w:ascii="Arial Narrow" w:eastAsia="Times New Roman" w:hAnsi="Arial Narrow" w:cs="Arial"/>
          <w:snapToGrid w:val="0"/>
          <w:spacing w:val="-3"/>
          <w:kern w:val="0"/>
          <w:lang w:eastAsia="pt-BR" w:bidi="ar-SA"/>
        </w:rPr>
        <w:tab/>
        <w:t>XXXIV - Anexo XXXIV - Parâmetros de Uso e Ocupação da ZEPAV.</w:t>
      </w:r>
    </w:p>
    <w:p w14:paraId="03125359"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r w:rsidRPr="0066561E">
        <w:rPr>
          <w:rFonts w:ascii="Arial Narrow" w:eastAsia="Times New Roman" w:hAnsi="Arial Narrow" w:cs="Arial"/>
          <w:snapToGrid w:val="0"/>
          <w:spacing w:val="-3"/>
          <w:kern w:val="0"/>
          <w:lang w:eastAsia="pt-BR" w:bidi="ar-SA"/>
        </w:rPr>
        <w:tab/>
        <w:t>...</w:t>
      </w:r>
    </w:p>
    <w:p w14:paraId="711426EA"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p>
    <w:p w14:paraId="2D25D7F2"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r w:rsidRPr="0066561E">
        <w:rPr>
          <w:rFonts w:ascii="Arial Narrow" w:eastAsia="Times New Roman" w:hAnsi="Arial Narrow" w:cs="Arial"/>
          <w:snapToGrid w:val="0"/>
          <w:spacing w:val="-3"/>
          <w:kern w:val="0"/>
          <w:lang w:eastAsia="pt-BR" w:bidi="ar-SA"/>
        </w:rPr>
        <w:tab/>
      </w:r>
      <w:r w:rsidRPr="0066561E">
        <w:rPr>
          <w:rFonts w:ascii="Arial Narrow" w:eastAsia="Times New Roman" w:hAnsi="Arial Narrow" w:cs="Arial"/>
          <w:b/>
          <w:bCs/>
          <w:snapToGrid w:val="0"/>
          <w:spacing w:val="-3"/>
          <w:kern w:val="0"/>
          <w:lang w:eastAsia="pt-BR" w:bidi="ar-SA"/>
        </w:rPr>
        <w:t>Art. 22</w:t>
      </w:r>
      <w:r w:rsidRPr="0066561E">
        <w:rPr>
          <w:rFonts w:ascii="Arial Narrow" w:eastAsia="Times New Roman" w:hAnsi="Arial Narrow" w:cs="Arial"/>
          <w:snapToGrid w:val="0"/>
          <w:spacing w:val="-3"/>
          <w:kern w:val="0"/>
          <w:lang w:eastAsia="pt-BR" w:bidi="ar-SA"/>
        </w:rPr>
        <w:t xml:space="preserve"> - ...</w:t>
      </w:r>
    </w:p>
    <w:p w14:paraId="1FDA2FEA"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napToGrid w:val="0"/>
          <w:spacing w:val="-3"/>
          <w:kern w:val="0"/>
          <w:lang w:eastAsia="pt-BR" w:bidi="ar-SA"/>
        </w:rPr>
      </w:pPr>
      <w:r w:rsidRPr="0066561E">
        <w:rPr>
          <w:rFonts w:ascii="Arial Narrow" w:eastAsia="Times New Roman" w:hAnsi="Arial Narrow" w:cs="Arial"/>
          <w:snapToGrid w:val="0"/>
          <w:spacing w:val="-3"/>
          <w:kern w:val="0"/>
          <w:lang w:eastAsia="pt-BR" w:bidi="ar-SA"/>
        </w:rPr>
        <w:tab/>
        <w:t>...</w:t>
      </w:r>
    </w:p>
    <w:p w14:paraId="106CE50C"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napToGrid w:val="0"/>
          <w:spacing w:val="-3"/>
          <w:kern w:val="0"/>
          <w:lang w:eastAsia="pt-BR" w:bidi="ar-SA"/>
        </w:rPr>
        <w:tab/>
        <w:t xml:space="preserve">XX - </w:t>
      </w:r>
      <w:r w:rsidRPr="0066561E">
        <w:rPr>
          <w:rFonts w:ascii="Arial Narrow" w:eastAsia="Times New Roman" w:hAnsi="Arial Narrow" w:cs="Arial"/>
          <w:spacing w:val="-3"/>
          <w:kern w:val="0"/>
          <w:lang w:eastAsia="pt-BR" w:bidi="ar-SA"/>
        </w:rPr>
        <w:t>Zona Especial de Pesquisa Agrícola e Veterinária - ZEPAV.</w:t>
      </w:r>
    </w:p>
    <w:p w14:paraId="3C9BCA50"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p>
    <w:p w14:paraId="3FAD2772"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 1º - Nas áreas urbanas da sede do Município de Toledo e dos distritos municipais, os parâmetros urbanísticos e os usos funcionais admitidos serão os constantes nas tabelas constantes dos Anexos XXII até o XXXIV, partes integrantes desta Lei.</w:t>
      </w:r>
    </w:p>
    <w:p w14:paraId="70CF05B8"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511B64B8"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22F3D0DF"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r w:rsidRPr="0066561E">
        <w:rPr>
          <w:rFonts w:ascii="Arial Narrow" w:eastAsia="Times New Roman" w:hAnsi="Arial Narrow" w:cs="Arial"/>
          <w:b/>
          <w:bCs/>
          <w:kern w:val="0"/>
          <w:lang w:eastAsia="pt-BR" w:bidi="ar-SA"/>
        </w:rPr>
        <w:tab/>
        <w:t>Art. 37</w:t>
      </w:r>
      <w:r w:rsidRPr="0066561E">
        <w:rPr>
          <w:rFonts w:ascii="Arial Narrow" w:eastAsia="Times New Roman" w:hAnsi="Arial Narrow" w:cs="Arial"/>
          <w:kern w:val="0"/>
          <w:lang w:eastAsia="pt-BR" w:bidi="ar-SA"/>
        </w:rPr>
        <w:t xml:space="preserve"> - A Zona Especial de Interesse Social – ZEIS é destinada à ocupação por empreendimentos habitacionais com características sociais, implantados pela iniciativa privada ou por entidades públicas, mediante parceria, participação ou financiamento de instituições ou organismos integrantes do Sistema Nacional de Habitação de Interesse Social – SNHIS.</w:t>
      </w:r>
    </w:p>
    <w:p w14:paraId="7EA0AF4F"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p>
    <w:p w14:paraId="757261A8"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r w:rsidRPr="0066561E">
        <w:rPr>
          <w:rFonts w:ascii="Arial Narrow" w:eastAsia="Times New Roman" w:hAnsi="Arial Narrow" w:cs="Arial"/>
          <w:kern w:val="0"/>
          <w:lang w:eastAsia="pt-BR" w:bidi="ar-SA"/>
        </w:rPr>
        <w:tab/>
        <w:t>§ 1º - As ZEIS são constituídas por todas as áreas estabelecidas como Zona Residencial 1 (ZR1) e Zona Residencial 2 (ZR2), bem como por outras áreas que vierem a ser delimitadas por lei ou decreto específicos.</w:t>
      </w:r>
    </w:p>
    <w:p w14:paraId="401962E4"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p>
    <w:p w14:paraId="28F39E38"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r w:rsidRPr="0066561E">
        <w:rPr>
          <w:rFonts w:ascii="Arial Narrow" w:eastAsia="Times New Roman" w:hAnsi="Arial Narrow" w:cs="Arial"/>
          <w:kern w:val="0"/>
          <w:lang w:eastAsia="pt-BR" w:bidi="ar-SA"/>
        </w:rPr>
        <w:tab/>
        <w:t>§ 2º - Os parâmetros de ocupação das ZEIS são os estabelecidos na legislação municipal de parcelamento do solo urbano e da Política Municipal de Habitação de Interesse Social - PMHIS.</w:t>
      </w:r>
    </w:p>
    <w:p w14:paraId="25099892"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p>
    <w:p w14:paraId="7C2EE4CA" w14:textId="77777777" w:rsidR="0066561E" w:rsidRPr="0066561E" w:rsidRDefault="0066561E" w:rsidP="009A118A">
      <w:pPr>
        <w:widowControl/>
        <w:tabs>
          <w:tab w:val="left" w:pos="1418"/>
          <w:tab w:val="left" w:pos="2268"/>
        </w:tabs>
        <w:autoSpaceDN/>
        <w:ind w:left="1418"/>
        <w:jc w:val="both"/>
        <w:textAlignment w:val="auto"/>
        <w:rPr>
          <w:rFonts w:ascii="Arial Narrow" w:eastAsia="Times New Roman" w:hAnsi="Arial Narrow" w:cs="Arial"/>
          <w:kern w:val="0"/>
          <w:lang w:eastAsia="pt-BR" w:bidi="ar-SA"/>
        </w:rPr>
      </w:pPr>
      <w:r w:rsidRPr="0066561E">
        <w:rPr>
          <w:rFonts w:ascii="Arial Narrow" w:eastAsia="Times New Roman" w:hAnsi="Arial Narrow" w:cs="Arial"/>
          <w:kern w:val="0"/>
          <w:lang w:eastAsia="pt-BR" w:bidi="ar-SA"/>
        </w:rPr>
        <w:lastRenderedPageBreak/>
        <w:tab/>
        <w:t>§ 3º - A implementação de empreendimentos em ZEIS dar-se-á de acordo com a demanda formalmente estabelecida pela Secretaria responsável pela política habitacional do Município.</w:t>
      </w:r>
    </w:p>
    <w:p w14:paraId="2E0C0BBA"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1F2A993E"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40459B9E"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40</w:t>
      </w:r>
      <w:r w:rsidRPr="0066561E">
        <w:rPr>
          <w:rFonts w:ascii="Arial Narrow" w:eastAsia="Times New Roman" w:hAnsi="Arial Narrow" w:cs="Arial"/>
          <w:spacing w:val="-3"/>
          <w:kern w:val="0"/>
          <w:lang w:eastAsia="pt-BR" w:bidi="ar-SA"/>
        </w:rPr>
        <w:t xml:space="preserve"> - ...</w:t>
      </w:r>
    </w:p>
    <w:p w14:paraId="496FC9CD"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609D894C"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16A921EC"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 xml:space="preserve">§ 2º - Fica autorizada a implementação do instrumento urbanístico de transferência de potencial construtivo, respeitando, além dos parâmetros determinados pelas tabelas do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 as disposições estabelecidas no Plano Diretor.</w:t>
      </w:r>
    </w:p>
    <w:p w14:paraId="71871121" w14:textId="77777777" w:rsidR="0066561E" w:rsidRPr="0066561E" w:rsidRDefault="0066561E" w:rsidP="009A118A">
      <w:pPr>
        <w:keepLines/>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65A91A3E"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40-A</w:t>
      </w:r>
      <w:r w:rsidRPr="0066561E">
        <w:rPr>
          <w:rFonts w:ascii="Arial Narrow" w:eastAsia="Times New Roman" w:hAnsi="Arial Narrow" w:cs="Arial"/>
          <w:spacing w:val="-3"/>
          <w:kern w:val="0"/>
          <w:lang w:eastAsia="pt-BR" w:bidi="ar-SA"/>
        </w:rPr>
        <w:t xml:space="preserve"> - A Zona Especial de Pesquisa Agrícola e Veterinária - ZEPAV corresponde a área predominantemente destinada à implantação de centros universitários públicos ou privados de grande porte, voltados ao ensino, pesquisa e extensão nas áreas agrícola e </w:t>
      </w:r>
      <w:proofErr w:type="spellStart"/>
      <w:proofErr w:type="gramStart"/>
      <w:r w:rsidRPr="0066561E">
        <w:rPr>
          <w:rFonts w:ascii="Arial Narrow" w:eastAsia="Times New Roman" w:hAnsi="Arial Narrow" w:cs="Arial"/>
          <w:spacing w:val="-3"/>
          <w:kern w:val="0"/>
          <w:lang w:eastAsia="pt-BR" w:bidi="ar-SA"/>
        </w:rPr>
        <w:t>veterinária,com</w:t>
      </w:r>
      <w:proofErr w:type="spellEnd"/>
      <w:proofErr w:type="gramEnd"/>
      <w:r w:rsidRPr="0066561E">
        <w:rPr>
          <w:rFonts w:ascii="Arial Narrow" w:eastAsia="Times New Roman" w:hAnsi="Arial Narrow" w:cs="Arial"/>
          <w:spacing w:val="-3"/>
          <w:kern w:val="0"/>
          <w:lang w:eastAsia="pt-BR" w:bidi="ar-SA"/>
        </w:rPr>
        <w:t xml:space="preserve"> o intuito de permitir o desenvolvimento de atividades acadêmicas, laboratoriais e experimentais, biotérios, laboratórios e manejo animal.</w:t>
      </w:r>
    </w:p>
    <w:p w14:paraId="2360B516"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500FCA6F"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08D5DC12"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59</w:t>
      </w:r>
      <w:r w:rsidRPr="0066561E">
        <w:rPr>
          <w:rFonts w:ascii="Arial Narrow" w:eastAsia="Times New Roman" w:hAnsi="Arial Narrow" w:cs="Arial"/>
          <w:spacing w:val="-3"/>
          <w:kern w:val="0"/>
          <w:lang w:eastAsia="pt-BR" w:bidi="ar-SA"/>
        </w:rPr>
        <w:t xml:space="preserve"> - Os parâmetros urbanísticos referentes à ocupação do solo em cada zona de uso e ocupação do solo urbano serão aqueles expressos no Anexo XXII </w:t>
      </w:r>
      <w:proofErr w:type="spellStart"/>
      <w:r w:rsidRPr="0066561E">
        <w:rPr>
          <w:rFonts w:ascii="Arial Narrow" w:eastAsia="Times New Roman" w:hAnsi="Arial Narrow" w:cs="Arial"/>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 onde são estabelecidos:</w:t>
      </w:r>
    </w:p>
    <w:p w14:paraId="0F68468E"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2E6768EA"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bookmarkStart w:id="0" w:name="_GoBack"/>
      <w:bookmarkEnd w:id="0"/>
    </w:p>
    <w:p w14:paraId="50309CBE"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62</w:t>
      </w:r>
      <w:r w:rsidRPr="0066561E">
        <w:rPr>
          <w:rFonts w:ascii="Arial Narrow" w:eastAsia="Times New Roman" w:hAnsi="Arial Narrow" w:cs="Arial"/>
          <w:spacing w:val="-3"/>
          <w:kern w:val="0"/>
          <w:lang w:eastAsia="pt-BR" w:bidi="ar-SA"/>
        </w:rPr>
        <w:t xml:space="preserve"> - Os usos permitidos e permissíveis em cada zona são os estabelecidos pelo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 Parâmetros de Uso e Ocupação do Solo Urbano.</w:t>
      </w:r>
    </w:p>
    <w:p w14:paraId="73FA06A7"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59DE2882"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3AC4D62C"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 xml:space="preserve">Art. 63 </w:t>
      </w:r>
      <w:r w:rsidRPr="0066561E">
        <w:rPr>
          <w:rFonts w:ascii="Arial Narrow" w:eastAsia="Times New Roman" w:hAnsi="Arial Narrow" w:cs="Arial"/>
          <w:spacing w:val="-3"/>
          <w:kern w:val="0"/>
          <w:lang w:eastAsia="pt-BR" w:bidi="ar-SA"/>
        </w:rPr>
        <w:t>- ...</w:t>
      </w:r>
    </w:p>
    <w:p w14:paraId="2C5932BF"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b/>
          <w:bCs/>
          <w:spacing w:val="-3"/>
          <w:kern w:val="0"/>
          <w:lang w:eastAsia="pt-BR" w:bidi="ar-SA"/>
        </w:rPr>
      </w:pPr>
    </w:p>
    <w:p w14:paraId="74FC9E47"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b/>
          <w:bCs/>
          <w:spacing w:val="-3"/>
          <w:kern w:val="0"/>
          <w:lang w:eastAsia="pt-BR" w:bidi="ar-SA"/>
        </w:rPr>
        <w:tab/>
      </w:r>
      <w:r w:rsidRPr="0066561E">
        <w:rPr>
          <w:rFonts w:ascii="Arial Narrow" w:eastAsia="Times New Roman" w:hAnsi="Arial Narrow" w:cs="Arial"/>
          <w:spacing w:val="-3"/>
          <w:kern w:val="0"/>
          <w:lang w:eastAsia="pt-BR" w:bidi="ar-SA"/>
        </w:rPr>
        <w:t xml:space="preserve">Parágrafo único - O CA terá um valor numérico mínimo, básico e máximo, permitidos para cada zona, conforme 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 Parâmetros de Uso e Ocupação do Solo Urbano, partes integrantes desta Lei, sendo que:</w:t>
      </w:r>
    </w:p>
    <w:p w14:paraId="1A510248"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30D13AA1"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65C30E59"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64</w:t>
      </w:r>
      <w:r w:rsidRPr="0066561E">
        <w:rPr>
          <w:rFonts w:ascii="Arial Narrow" w:eastAsia="Times New Roman" w:hAnsi="Arial Narrow" w:cs="Arial"/>
          <w:spacing w:val="-3"/>
          <w:kern w:val="0"/>
          <w:lang w:eastAsia="pt-BR" w:bidi="ar-SA"/>
        </w:rPr>
        <w:t xml:space="preserve"> - ...</w:t>
      </w:r>
    </w:p>
    <w:p w14:paraId="070A60B3"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342C69E0"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26E68EB8"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 xml:space="preserve">§ 2º - A TO terá um valor percentual adequado para cada zona, conforme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w:t>
      </w:r>
    </w:p>
    <w:p w14:paraId="75FDE23C"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27DD1D3F"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68B7C0B1"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68</w:t>
      </w:r>
      <w:r w:rsidRPr="0066561E">
        <w:rPr>
          <w:rFonts w:ascii="Arial Narrow" w:eastAsia="Times New Roman" w:hAnsi="Arial Narrow" w:cs="Arial"/>
          <w:spacing w:val="-3"/>
          <w:kern w:val="0"/>
          <w:lang w:eastAsia="pt-BR" w:bidi="ar-SA"/>
        </w:rPr>
        <w:t xml:space="preserve"> - ...</w:t>
      </w:r>
    </w:p>
    <w:p w14:paraId="6C683917"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75630BAE"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 xml:space="preserve">§ 1º - A TP representará um percentual da área de cada lote e terá um valor adequado para cada zona, conforme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w:t>
      </w:r>
    </w:p>
    <w:p w14:paraId="73C41ACD"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45452FC5"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0A4677CE"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70</w:t>
      </w:r>
      <w:r w:rsidRPr="0066561E">
        <w:rPr>
          <w:rFonts w:ascii="Arial Narrow" w:eastAsia="Times New Roman" w:hAnsi="Arial Narrow" w:cs="Arial"/>
          <w:spacing w:val="-3"/>
          <w:kern w:val="0"/>
          <w:lang w:eastAsia="pt-BR" w:bidi="ar-SA"/>
        </w:rPr>
        <w:t xml:space="preserve"> - Os afastamentos frontais mínimos para edificações no Município serão os estabelecidos no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w:t>
      </w:r>
    </w:p>
    <w:p w14:paraId="4C6EC824"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5100F0A8"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2C1D463B"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71</w:t>
      </w:r>
      <w:r w:rsidRPr="0066561E">
        <w:rPr>
          <w:rFonts w:ascii="Arial Narrow" w:eastAsia="Times New Roman" w:hAnsi="Arial Narrow" w:cs="Arial"/>
          <w:spacing w:val="-3"/>
          <w:kern w:val="0"/>
          <w:lang w:eastAsia="pt-BR" w:bidi="ar-SA"/>
        </w:rPr>
        <w:t xml:space="preserve"> - ...</w:t>
      </w:r>
    </w:p>
    <w:p w14:paraId="7A1C202B"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240B108D"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5786BFAC"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 xml:space="preserve">Parágrafo único - Os afastamentos mínimos de que trata o </w:t>
      </w:r>
      <w:r w:rsidRPr="0066561E">
        <w:rPr>
          <w:rFonts w:ascii="Arial Narrow" w:eastAsia="Times New Roman" w:hAnsi="Arial Narrow" w:cs="Arial"/>
          <w:i/>
          <w:iCs/>
          <w:spacing w:val="-3"/>
          <w:kern w:val="0"/>
          <w:lang w:eastAsia="pt-BR" w:bidi="ar-SA"/>
        </w:rPr>
        <w:t>caput</w:t>
      </w:r>
      <w:r w:rsidRPr="0066561E">
        <w:rPr>
          <w:rFonts w:ascii="Arial Narrow" w:eastAsia="Times New Roman" w:hAnsi="Arial Narrow" w:cs="Arial"/>
          <w:spacing w:val="-3"/>
          <w:kern w:val="0"/>
          <w:lang w:eastAsia="pt-BR" w:bidi="ar-SA"/>
        </w:rPr>
        <w:t xml:space="preserve"> deste artigo fazem parte dos parâmetros apresentados no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w:t>
      </w:r>
    </w:p>
    <w:p w14:paraId="67740A24"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69B5ED0E"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03541419"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73</w:t>
      </w:r>
      <w:r w:rsidRPr="0066561E">
        <w:rPr>
          <w:rFonts w:ascii="Arial Narrow" w:eastAsia="Times New Roman" w:hAnsi="Arial Narrow" w:cs="Arial"/>
          <w:spacing w:val="-3"/>
          <w:kern w:val="0"/>
          <w:lang w:eastAsia="pt-BR" w:bidi="ar-SA"/>
        </w:rPr>
        <w:t xml:space="preserve"> - Nas edificações de madeira, independentemente da não existência de aberturas para iluminação e ventilação, são obrigatórios os recuos frontais, laterais e de fundos indicados no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w:t>
      </w:r>
    </w:p>
    <w:p w14:paraId="4B93A6AC"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w:t>
      </w:r>
    </w:p>
    <w:p w14:paraId="7A6DF90A"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67F7DC55"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r>
      <w:r w:rsidRPr="0066561E">
        <w:rPr>
          <w:rFonts w:ascii="Arial Narrow" w:eastAsia="Times New Roman" w:hAnsi="Arial Narrow" w:cs="Arial"/>
          <w:b/>
          <w:bCs/>
          <w:spacing w:val="-3"/>
          <w:kern w:val="0"/>
          <w:lang w:eastAsia="pt-BR" w:bidi="ar-SA"/>
        </w:rPr>
        <w:t>Art. 85</w:t>
      </w:r>
      <w:r w:rsidRPr="0066561E">
        <w:rPr>
          <w:rFonts w:ascii="Arial Narrow" w:eastAsia="Times New Roman" w:hAnsi="Arial Narrow" w:cs="Arial"/>
          <w:spacing w:val="-3"/>
          <w:kern w:val="0"/>
          <w:lang w:eastAsia="pt-BR" w:bidi="ar-SA"/>
        </w:rPr>
        <w:t xml:space="preserve"> - Em edificações de uso misto, para se obter os parâmetros urbanísticos menos restritivos será necessária a destinação de, no mínimo, 20% (vinte por cento) da área edificada do pavimento térreo, desconsiderado mezaninos e quaisquer projeções, a ser utilizada para o uso com os parâmetros menos restritivos, conforme o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w:t>
      </w:r>
    </w:p>
    <w:p w14:paraId="2ACC91B5"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spacing w:val="-3"/>
          <w:kern w:val="0"/>
          <w:lang w:eastAsia="pt-BR" w:bidi="ar-SA"/>
        </w:rPr>
      </w:pPr>
    </w:p>
    <w:p w14:paraId="04FE84A8" w14:textId="77777777" w:rsidR="0066561E" w:rsidRPr="0066561E" w:rsidRDefault="0066561E" w:rsidP="009A118A">
      <w:pPr>
        <w:widowControl/>
        <w:tabs>
          <w:tab w:val="left" w:pos="2268"/>
        </w:tabs>
        <w:autoSpaceDN/>
        <w:spacing w:after="120" w:line="233" w:lineRule="auto"/>
        <w:ind w:left="1418"/>
        <w:jc w:val="both"/>
        <w:textAlignment w:val="auto"/>
        <w:rPr>
          <w:rFonts w:ascii="Arial Narrow" w:eastAsia="Times New Roman" w:hAnsi="Arial Narrow" w:cs="Arial"/>
          <w:spacing w:val="-3"/>
          <w:kern w:val="0"/>
          <w:lang w:eastAsia="pt-BR" w:bidi="ar-SA"/>
        </w:rPr>
      </w:pPr>
      <w:r w:rsidRPr="0066561E">
        <w:rPr>
          <w:rFonts w:ascii="Arial Narrow" w:eastAsia="Times New Roman" w:hAnsi="Arial Narrow" w:cs="Arial"/>
          <w:spacing w:val="-3"/>
          <w:kern w:val="0"/>
          <w:lang w:eastAsia="pt-BR" w:bidi="ar-SA"/>
        </w:rPr>
        <w:tab/>
        <w:t xml:space="preserve">Parágrafo único - Uso Misto é aquele que envolve, simultaneamente na mesma edificação, o uso residencial e o uso não residencial, considerando os usos permitidos e permissíveis conforme Anexo XXII </w:t>
      </w:r>
      <w:proofErr w:type="spellStart"/>
      <w:r w:rsidRPr="0066561E">
        <w:rPr>
          <w:rFonts w:ascii="Arial Narrow" w:eastAsia="Times New Roman" w:hAnsi="Arial Narrow" w:cs="Arial"/>
          <w:i/>
          <w:iCs/>
          <w:spacing w:val="-3"/>
          <w:kern w:val="0"/>
          <w:lang w:eastAsia="pt-BR" w:bidi="ar-SA"/>
        </w:rPr>
        <w:t>usque</w:t>
      </w:r>
      <w:proofErr w:type="spellEnd"/>
      <w:r w:rsidRPr="0066561E">
        <w:rPr>
          <w:rFonts w:ascii="Arial Narrow" w:eastAsia="Times New Roman" w:hAnsi="Arial Narrow" w:cs="Arial"/>
          <w:spacing w:val="-3"/>
          <w:kern w:val="0"/>
          <w:lang w:eastAsia="pt-BR" w:bidi="ar-SA"/>
        </w:rPr>
        <w:t xml:space="preserve"> Anexo XXXIV, partes integrantes desta Lei.</w:t>
      </w:r>
    </w:p>
    <w:p w14:paraId="3333C17A" w14:textId="77777777" w:rsidR="0066561E" w:rsidRPr="0066561E" w:rsidRDefault="0066561E" w:rsidP="009A118A">
      <w:pPr>
        <w:widowControl/>
        <w:tabs>
          <w:tab w:val="left" w:pos="2268"/>
        </w:tabs>
        <w:autoSpaceDN/>
        <w:spacing w:line="233" w:lineRule="auto"/>
        <w:ind w:left="1418"/>
        <w:jc w:val="both"/>
        <w:textAlignment w:val="auto"/>
        <w:rPr>
          <w:rFonts w:ascii="Arial Narrow" w:eastAsia="Times New Roman" w:hAnsi="Arial Narrow" w:cs="Arial"/>
          <w:b/>
          <w:bCs/>
          <w:spacing w:val="-3"/>
          <w:kern w:val="0"/>
          <w:lang w:eastAsia="pt-BR" w:bidi="ar-SA"/>
        </w:rPr>
      </w:pPr>
      <w:r w:rsidRPr="0066561E">
        <w:rPr>
          <w:rFonts w:ascii="Arial Narrow" w:eastAsia="Times New Roman" w:hAnsi="Arial Narrow" w:cs="Arial"/>
          <w:spacing w:val="-3"/>
          <w:kern w:val="0"/>
          <w:lang w:eastAsia="pt-BR" w:bidi="ar-SA"/>
        </w:rPr>
        <w:tab/>
        <w:t>...</w:t>
      </w:r>
      <w:r w:rsidRPr="0066561E">
        <w:rPr>
          <w:rFonts w:ascii="Arial Narrow" w:eastAsia="Times New Roman" w:hAnsi="Arial Narrow" w:cs="Arial"/>
          <w:b/>
          <w:bCs/>
          <w:spacing w:val="-3"/>
          <w:kern w:val="0"/>
          <w:lang w:eastAsia="pt-BR" w:bidi="ar-SA"/>
        </w:rPr>
        <w:t>”</w:t>
      </w:r>
    </w:p>
    <w:p w14:paraId="639231BF" w14:textId="77777777" w:rsidR="0066561E" w:rsidRPr="0066561E" w:rsidRDefault="0066561E" w:rsidP="009A118A">
      <w:pPr>
        <w:widowControl/>
        <w:tabs>
          <w:tab w:val="left" w:pos="1418"/>
        </w:tabs>
        <w:autoSpaceDN/>
        <w:spacing w:line="233" w:lineRule="auto"/>
        <w:jc w:val="both"/>
        <w:textAlignment w:val="auto"/>
        <w:rPr>
          <w:rFonts w:ascii="Arial" w:eastAsia="Times New Roman" w:hAnsi="Arial" w:cs="Arial"/>
          <w:b/>
          <w:bCs/>
          <w:spacing w:val="-3"/>
          <w:kern w:val="0"/>
          <w:lang w:eastAsia="pt-BR" w:bidi="ar-SA"/>
        </w:rPr>
      </w:pPr>
    </w:p>
    <w:p w14:paraId="7A8B50B6" w14:textId="77777777" w:rsidR="0066561E" w:rsidRPr="0066561E" w:rsidRDefault="0066561E" w:rsidP="009A118A">
      <w:pPr>
        <w:widowControl/>
        <w:tabs>
          <w:tab w:val="left" w:pos="1418"/>
        </w:tabs>
        <w:autoSpaceDN/>
        <w:spacing w:line="233" w:lineRule="auto"/>
        <w:jc w:val="both"/>
        <w:textAlignment w:val="auto"/>
        <w:rPr>
          <w:rFonts w:ascii="Arial" w:eastAsia="Times New Roman" w:hAnsi="Arial" w:cs="Arial"/>
          <w:spacing w:val="-3"/>
          <w:kern w:val="0"/>
          <w:lang w:eastAsia="pt-BR" w:bidi="ar-SA"/>
        </w:rPr>
      </w:pPr>
      <w:r w:rsidRPr="0066561E">
        <w:rPr>
          <w:rFonts w:ascii="Arial" w:eastAsia="Times New Roman" w:hAnsi="Arial" w:cs="Arial"/>
          <w:spacing w:val="-3"/>
          <w:kern w:val="0"/>
          <w:lang w:eastAsia="pt-BR" w:bidi="ar-SA"/>
        </w:rPr>
        <w:tab/>
        <w:t xml:space="preserve">Parágrafo único - Em virtude do disposto no </w:t>
      </w:r>
      <w:r w:rsidRPr="0066561E">
        <w:rPr>
          <w:rFonts w:ascii="Arial" w:eastAsia="Times New Roman" w:hAnsi="Arial" w:cs="Arial"/>
          <w:i/>
          <w:iCs/>
          <w:spacing w:val="-3"/>
          <w:kern w:val="0"/>
          <w:lang w:eastAsia="pt-BR" w:bidi="ar-SA"/>
        </w:rPr>
        <w:t>caput</w:t>
      </w:r>
      <w:r w:rsidRPr="0066561E">
        <w:rPr>
          <w:rFonts w:ascii="Arial" w:eastAsia="Times New Roman" w:hAnsi="Arial" w:cs="Arial"/>
          <w:spacing w:val="-3"/>
          <w:kern w:val="0"/>
          <w:lang w:eastAsia="pt-BR" w:bidi="ar-SA"/>
        </w:rPr>
        <w:t xml:space="preserve"> deste artigo, fica criada a </w:t>
      </w:r>
      <w:r w:rsidRPr="0066561E">
        <w:rPr>
          <w:rFonts w:ascii="Arial" w:eastAsia="Times New Roman" w:hAnsi="Arial" w:cs="Arial"/>
          <w:i/>
          <w:iCs/>
          <w:spacing w:val="-3"/>
          <w:kern w:val="0"/>
          <w:lang w:eastAsia="pt-BR" w:bidi="ar-SA"/>
        </w:rPr>
        <w:t xml:space="preserve">Zona Especial de Pesquisa Agrícola e Veterinária </w:t>
      </w:r>
      <w:r w:rsidRPr="0066561E">
        <w:rPr>
          <w:rFonts w:ascii="Arial" w:eastAsia="Times New Roman" w:hAnsi="Arial" w:cs="Arial"/>
          <w:i/>
          <w:iCs/>
          <w:snapToGrid w:val="0"/>
          <w:color w:val="000000"/>
          <w:kern w:val="0"/>
          <w:lang w:eastAsia="pt-BR" w:bidi="ar-SA"/>
        </w:rPr>
        <w:t>–</w:t>
      </w:r>
      <w:r w:rsidRPr="0066561E">
        <w:rPr>
          <w:rFonts w:ascii="Arial" w:eastAsia="Times New Roman" w:hAnsi="Arial" w:cs="Arial"/>
          <w:i/>
          <w:iCs/>
          <w:spacing w:val="-3"/>
          <w:kern w:val="0"/>
          <w:lang w:eastAsia="pt-BR" w:bidi="ar-SA"/>
        </w:rPr>
        <w:t xml:space="preserve"> ZEPAV</w:t>
      </w:r>
      <w:r w:rsidRPr="0066561E">
        <w:rPr>
          <w:rFonts w:ascii="Arial" w:eastAsia="Times New Roman" w:hAnsi="Arial" w:cs="Arial"/>
          <w:spacing w:val="-3"/>
          <w:kern w:val="0"/>
          <w:lang w:eastAsia="pt-BR" w:bidi="ar-SA"/>
        </w:rPr>
        <w:t xml:space="preserve">, de acordo com os parâmetros de uso e ocupação estabelecidos no </w:t>
      </w:r>
      <w:r w:rsidRPr="0066561E">
        <w:rPr>
          <w:rFonts w:ascii="Arial" w:eastAsia="Times New Roman" w:hAnsi="Arial" w:cs="Arial"/>
          <w:i/>
          <w:iCs/>
          <w:snapToGrid w:val="0"/>
          <w:spacing w:val="-3"/>
          <w:kern w:val="0"/>
          <w:lang w:eastAsia="pt-BR" w:bidi="ar-SA"/>
        </w:rPr>
        <w:t xml:space="preserve">Anexo XXXIV </w:t>
      </w:r>
      <w:r w:rsidRPr="0066561E">
        <w:rPr>
          <w:rFonts w:ascii="Arial" w:eastAsia="Times New Roman" w:hAnsi="Arial" w:cs="Arial"/>
          <w:snapToGrid w:val="0"/>
          <w:color w:val="000000"/>
          <w:kern w:val="0"/>
          <w:lang w:eastAsia="pt-BR" w:bidi="ar-SA"/>
        </w:rPr>
        <w:t>–</w:t>
      </w:r>
      <w:r w:rsidRPr="0066561E">
        <w:rPr>
          <w:rFonts w:ascii="Arial" w:eastAsia="Times New Roman" w:hAnsi="Arial" w:cs="Arial"/>
          <w:i/>
          <w:iCs/>
          <w:snapToGrid w:val="0"/>
          <w:spacing w:val="-3"/>
          <w:kern w:val="0"/>
          <w:lang w:eastAsia="pt-BR" w:bidi="ar-SA"/>
        </w:rPr>
        <w:t xml:space="preserve"> Parâmetros de Uso e Ocupação da ZEPAV</w:t>
      </w:r>
      <w:r w:rsidRPr="0066561E">
        <w:rPr>
          <w:rFonts w:ascii="Arial" w:eastAsia="Times New Roman" w:hAnsi="Arial" w:cs="Arial"/>
          <w:snapToGrid w:val="0"/>
          <w:spacing w:val="-3"/>
          <w:kern w:val="0"/>
          <w:lang w:eastAsia="pt-BR" w:bidi="ar-SA"/>
        </w:rPr>
        <w:t xml:space="preserve">, que passa a integrar a Lei nº 2.366, de 2021, e a área delimitada no </w:t>
      </w:r>
      <w:r w:rsidRPr="0066561E">
        <w:rPr>
          <w:rFonts w:ascii="Arial" w:eastAsia="Times New Roman" w:hAnsi="Arial" w:cs="Arial"/>
          <w:i/>
          <w:iCs/>
          <w:snapToGrid w:val="0"/>
          <w:spacing w:val="-3"/>
          <w:kern w:val="0"/>
          <w:lang w:eastAsia="pt-BR" w:bidi="ar-SA"/>
        </w:rPr>
        <w:t xml:space="preserve">Mapa do Zoneamento do Uso e Ocupação do Solo Urbano </w:t>
      </w:r>
      <w:r w:rsidRPr="0066561E">
        <w:rPr>
          <w:rFonts w:ascii="Arial" w:eastAsia="Times New Roman" w:hAnsi="Arial" w:cs="Arial"/>
          <w:snapToGrid w:val="0"/>
          <w:color w:val="000000"/>
          <w:kern w:val="0"/>
          <w:lang w:eastAsia="pt-BR" w:bidi="ar-SA"/>
        </w:rPr>
        <w:t>–</w:t>
      </w:r>
      <w:r w:rsidRPr="0066561E">
        <w:rPr>
          <w:rFonts w:ascii="Arial" w:eastAsia="Times New Roman" w:hAnsi="Arial" w:cs="Arial"/>
          <w:i/>
          <w:iCs/>
          <w:snapToGrid w:val="0"/>
          <w:spacing w:val="-3"/>
          <w:kern w:val="0"/>
          <w:lang w:eastAsia="pt-BR" w:bidi="ar-SA"/>
        </w:rPr>
        <w:t xml:space="preserve"> Sede Urbana</w:t>
      </w:r>
      <w:r w:rsidRPr="0066561E">
        <w:rPr>
          <w:rFonts w:ascii="Arial" w:eastAsia="Times New Roman" w:hAnsi="Arial" w:cs="Arial"/>
          <w:snapToGrid w:val="0"/>
          <w:spacing w:val="-3"/>
          <w:kern w:val="0"/>
          <w:lang w:eastAsia="pt-BR" w:bidi="ar-SA"/>
        </w:rPr>
        <w:t>, referido no artigo 3º desta Lei.</w:t>
      </w:r>
    </w:p>
    <w:p w14:paraId="4DA45EA3"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35CF6B42"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r w:rsidRPr="0066561E">
        <w:rPr>
          <w:rFonts w:ascii="Arial" w:eastAsia="Times New Roman" w:hAnsi="Arial" w:cs="Arial"/>
          <w:b/>
          <w:snapToGrid w:val="0"/>
          <w:spacing w:val="-3"/>
          <w:kern w:val="0"/>
          <w:lang w:eastAsia="pt-BR" w:bidi="ar-SA"/>
        </w:rPr>
        <w:tab/>
        <w:t>Art. 3º</w:t>
      </w:r>
      <w:r w:rsidRPr="0066561E">
        <w:rPr>
          <w:rFonts w:ascii="Arial" w:eastAsia="Times New Roman" w:hAnsi="Arial" w:cs="Arial"/>
          <w:snapToGrid w:val="0"/>
          <w:spacing w:val="-3"/>
          <w:kern w:val="0"/>
          <w:lang w:eastAsia="pt-BR" w:bidi="ar-SA"/>
        </w:rPr>
        <w:t xml:space="preserve"> - O </w:t>
      </w:r>
      <w:r w:rsidRPr="0066561E">
        <w:rPr>
          <w:rFonts w:ascii="Arial" w:eastAsia="Times New Roman" w:hAnsi="Arial" w:cs="Arial"/>
          <w:i/>
          <w:iCs/>
          <w:snapToGrid w:val="0"/>
          <w:color w:val="000000"/>
          <w:kern w:val="0"/>
          <w:lang w:eastAsia="pt-BR" w:bidi="ar-SA"/>
        </w:rPr>
        <w:t>Anexo I – Mapa do Zoneamento do Uso e Ocupação do Solo Urbano – Sede Urbana</w:t>
      </w:r>
      <w:r w:rsidRPr="0066561E">
        <w:rPr>
          <w:rFonts w:ascii="Arial" w:eastAsia="Times New Roman" w:hAnsi="Arial" w:cs="Arial"/>
          <w:snapToGrid w:val="0"/>
          <w:color w:val="000000"/>
          <w:kern w:val="0"/>
          <w:lang w:eastAsia="pt-BR" w:bidi="ar-SA"/>
        </w:rPr>
        <w:t xml:space="preserve">, que integra a </w:t>
      </w:r>
      <w:r w:rsidRPr="0066561E">
        <w:rPr>
          <w:rFonts w:ascii="Arial" w:eastAsia="Times New Roman" w:hAnsi="Arial" w:cs="Arial"/>
          <w:snapToGrid w:val="0"/>
          <w:kern w:val="0"/>
          <w:lang w:eastAsia="pt-BR" w:bidi="ar-SA"/>
        </w:rPr>
        <w:t xml:space="preserve">Lei nº 2.366, de </w:t>
      </w:r>
      <w:r w:rsidRPr="0066561E">
        <w:rPr>
          <w:rFonts w:ascii="Arial" w:eastAsia="Times New Roman" w:hAnsi="Arial" w:cs="Arial"/>
          <w:snapToGrid w:val="0"/>
          <w:spacing w:val="-3"/>
          <w:kern w:val="0"/>
          <w:lang w:eastAsia="ar-SA" w:bidi="ar-SA"/>
        </w:rPr>
        <w:t xml:space="preserve">23 de dezembro de 2021, com as modificações posteriormente procedidas, passa </w:t>
      </w:r>
      <w:r w:rsidRPr="0066561E">
        <w:rPr>
          <w:rFonts w:ascii="Arial" w:eastAsia="Times New Roman" w:hAnsi="Arial" w:cs="Arial"/>
          <w:snapToGrid w:val="0"/>
          <w:spacing w:val="-3"/>
          <w:kern w:val="0"/>
          <w:lang w:eastAsia="pt-BR" w:bidi="ar-SA"/>
        </w:rPr>
        <w:t>a vigorar na forma do que acompanha este diploma legal.</w:t>
      </w:r>
    </w:p>
    <w:p w14:paraId="715286DC"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060C957E"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r w:rsidRPr="0066561E">
        <w:rPr>
          <w:rFonts w:ascii="Arial" w:eastAsia="Times New Roman" w:hAnsi="Arial" w:cs="Arial"/>
          <w:b/>
          <w:snapToGrid w:val="0"/>
          <w:spacing w:val="-3"/>
          <w:kern w:val="0"/>
          <w:lang w:eastAsia="pt-BR" w:bidi="ar-SA"/>
        </w:rPr>
        <w:tab/>
        <w:t>Art. 4º</w:t>
      </w:r>
      <w:r w:rsidRPr="0066561E">
        <w:rPr>
          <w:rFonts w:ascii="Arial" w:eastAsia="Times New Roman" w:hAnsi="Arial" w:cs="Arial"/>
          <w:snapToGrid w:val="0"/>
          <w:spacing w:val="-3"/>
          <w:kern w:val="0"/>
          <w:lang w:eastAsia="pt-BR" w:bidi="ar-SA"/>
        </w:rPr>
        <w:t xml:space="preserve"> - Esta Lei entra em vigor na data de sua publicação.</w:t>
      </w:r>
    </w:p>
    <w:p w14:paraId="2BCFC815" w14:textId="77777777" w:rsidR="0066561E" w:rsidRPr="0066561E" w:rsidRDefault="0066561E" w:rsidP="009A118A">
      <w:pPr>
        <w:keepLines/>
        <w:widowControl/>
        <w:tabs>
          <w:tab w:val="left" w:pos="1418"/>
          <w:tab w:val="left" w:pos="2268"/>
        </w:tabs>
        <w:autoSpaceDN/>
        <w:spacing w:line="233" w:lineRule="auto"/>
        <w:jc w:val="both"/>
        <w:textAlignment w:val="auto"/>
        <w:rPr>
          <w:rFonts w:ascii="Arial" w:eastAsia="Times New Roman" w:hAnsi="Arial" w:cs="Arial"/>
          <w:snapToGrid w:val="0"/>
          <w:spacing w:val="-3"/>
          <w:kern w:val="0"/>
          <w:lang w:eastAsia="pt-BR" w:bidi="ar-SA"/>
        </w:rPr>
      </w:pPr>
    </w:p>
    <w:p w14:paraId="0EE20738" w14:textId="5AEDB75B" w:rsidR="002E37DA" w:rsidRPr="002A43DC" w:rsidRDefault="002E37DA" w:rsidP="009A118A">
      <w:pPr>
        <w:ind w:firstLine="1418"/>
        <w:rPr>
          <w:rStyle w:val="Fontepargpadro1"/>
          <w:rFonts w:ascii="Arial" w:eastAsia="DejaVu Sans" w:hAnsi="Arial" w:cs="Lucidasans"/>
        </w:rPr>
      </w:pPr>
      <w:r w:rsidRPr="002A43DC">
        <w:rPr>
          <w:rStyle w:val="Fontepargpadro1"/>
          <w:rFonts w:ascii="Arial" w:eastAsia="DejaVu Sans" w:hAnsi="Arial" w:cs="Lucidasans"/>
        </w:rPr>
        <w:t xml:space="preserve">SALA DAS SESSÕES DA CÂMARA MUNICIPAL DE TOLEDO, Estado do Paraná, </w:t>
      </w:r>
      <w:r w:rsidR="002A43DC">
        <w:rPr>
          <w:rStyle w:val="Fontepargpadro1"/>
          <w:rFonts w:ascii="Arial" w:eastAsia="DejaVu Sans" w:hAnsi="Arial" w:cs="Lucidasans"/>
        </w:rPr>
        <w:t>10</w:t>
      </w:r>
      <w:r w:rsidRPr="002A43DC">
        <w:rPr>
          <w:rStyle w:val="Fontepargpadro1"/>
          <w:rFonts w:ascii="Arial" w:eastAsia="DejaVu Sans" w:hAnsi="Arial" w:cs="Lucidasans"/>
        </w:rPr>
        <w:t xml:space="preserve"> de agosto de 2026.</w:t>
      </w:r>
    </w:p>
    <w:p w14:paraId="5A6A96E3" w14:textId="77777777" w:rsidR="002A43DC" w:rsidRPr="002A43DC" w:rsidRDefault="002A43DC" w:rsidP="009A118A">
      <w:pPr>
        <w:rPr>
          <w:rStyle w:val="Fontepargpadro1"/>
          <w:rFonts w:ascii="Arial" w:eastAsia="DejaVu Sans" w:hAnsi="Arial" w:cs="Lucidasans"/>
        </w:rPr>
      </w:pPr>
    </w:p>
    <w:p w14:paraId="5A4F8A8E" w14:textId="77777777" w:rsidR="002E37DA" w:rsidRPr="002A43DC" w:rsidRDefault="002E37DA" w:rsidP="009A118A">
      <w:pPr>
        <w:rPr>
          <w:rStyle w:val="Fontepargpadro1"/>
          <w:rFonts w:ascii="Arial" w:eastAsia="DejaVu Sans" w:hAnsi="Arial" w:cs="Lucidasans"/>
        </w:rPr>
      </w:pPr>
    </w:p>
    <w:p w14:paraId="3D0B68D6" w14:textId="2BB8441A" w:rsidR="00B417A8" w:rsidRDefault="002E37DA" w:rsidP="009A118A">
      <w:pPr>
        <w:jc w:val="center"/>
        <w:rPr>
          <w:rStyle w:val="Fontepargpadro1"/>
          <w:rFonts w:ascii="Arial" w:eastAsia="DejaVu Sans" w:hAnsi="Arial" w:cs="Lucidasans"/>
        </w:rPr>
      </w:pPr>
      <w:r w:rsidRPr="002A43DC">
        <w:rPr>
          <w:rStyle w:val="Fontepargpadro1"/>
          <w:rFonts w:ascii="Arial" w:eastAsia="DejaVu Sans" w:hAnsi="Arial" w:cs="Lucidasans"/>
          <w:b/>
        </w:rPr>
        <w:t>GABRIEL BAIERLE</w:t>
      </w:r>
      <w:r w:rsidRPr="002A43DC">
        <w:rPr>
          <w:rStyle w:val="Fontepargpadro1"/>
          <w:rFonts w:ascii="Arial" w:eastAsia="DejaVu Sans" w:hAnsi="Arial" w:cs="Lucidasans"/>
        </w:rPr>
        <w:br/>
        <w:t>Presidente da Câmara Municipal</w:t>
      </w:r>
    </w:p>
    <w:p w14:paraId="083556D9"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r w:rsidRPr="0066561E">
        <w:rPr>
          <w:rFonts w:ascii="Arial" w:eastAsia="Times New Roman" w:hAnsi="Arial" w:cs="Arial"/>
          <w:b/>
          <w:bCs/>
          <w:snapToGrid w:val="0"/>
          <w:spacing w:val="-3"/>
          <w:kern w:val="0"/>
          <w:lang w:eastAsia="pt-BR" w:bidi="ar-SA"/>
        </w:rPr>
        <w:lastRenderedPageBreak/>
        <w:t xml:space="preserve">ANEXO XXXIV </w:t>
      </w:r>
      <w:r w:rsidRPr="0066561E">
        <w:rPr>
          <w:rFonts w:ascii="Arial" w:eastAsia="Times New Roman" w:hAnsi="Arial" w:cs="Arial"/>
          <w:b/>
          <w:bCs/>
          <w:snapToGrid w:val="0"/>
          <w:color w:val="000000"/>
          <w:kern w:val="0"/>
          <w:lang w:eastAsia="pt-BR" w:bidi="ar-SA"/>
        </w:rPr>
        <w:t>–</w:t>
      </w:r>
      <w:r w:rsidRPr="0066561E">
        <w:rPr>
          <w:rFonts w:ascii="Arial" w:eastAsia="Times New Roman" w:hAnsi="Arial" w:cs="Arial"/>
          <w:b/>
          <w:bCs/>
          <w:snapToGrid w:val="0"/>
          <w:spacing w:val="-3"/>
          <w:kern w:val="0"/>
          <w:lang w:eastAsia="pt-BR" w:bidi="ar-SA"/>
        </w:rPr>
        <w:t xml:space="preserve"> PARÂMETROS DE USO E OCUPAÇÃO DA ZEPAV</w:t>
      </w:r>
    </w:p>
    <w:p w14:paraId="01516D9F"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2BE71560"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5B2BC896"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r w:rsidRPr="0066561E">
        <w:rPr>
          <w:rFonts w:ascii="Arial" w:eastAsia="Times New Roman" w:hAnsi="Arial" w:cs="Arial"/>
          <w:b/>
          <w:bCs/>
          <w:noProof/>
          <w:snapToGrid w:val="0"/>
          <w:spacing w:val="-3"/>
          <w:kern w:val="0"/>
          <w:lang w:eastAsia="pt-BR" w:bidi="ar-SA"/>
        </w:rPr>
        <w:drawing>
          <wp:inline distT="0" distB="0" distL="0" distR="0" wp14:anchorId="15B23928" wp14:editId="714777CA">
            <wp:extent cx="4953691" cy="6754168"/>
            <wp:effectExtent l="0" t="0" r="0" b="8890"/>
            <wp:docPr id="6581452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45216" name=""/>
                    <pic:cNvPicPr/>
                  </pic:nvPicPr>
                  <pic:blipFill>
                    <a:blip r:embed="rId8"/>
                    <a:stretch>
                      <a:fillRect/>
                    </a:stretch>
                  </pic:blipFill>
                  <pic:spPr>
                    <a:xfrm>
                      <a:off x="0" y="0"/>
                      <a:ext cx="4953691" cy="6754168"/>
                    </a:xfrm>
                    <a:prstGeom prst="rect">
                      <a:avLst/>
                    </a:prstGeom>
                  </pic:spPr>
                </pic:pic>
              </a:graphicData>
            </a:graphic>
          </wp:inline>
        </w:drawing>
      </w:r>
    </w:p>
    <w:p w14:paraId="39BAF720"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54A75380"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323B3D47"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25AA963A"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1C51E2D9"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p w14:paraId="0C786604" w14:textId="77777777" w:rsidR="0066561E" w:rsidRPr="0066561E" w:rsidRDefault="0066561E" w:rsidP="0066561E">
      <w:pPr>
        <w:keepLines/>
        <w:widowControl/>
        <w:tabs>
          <w:tab w:val="left" w:pos="1418"/>
          <w:tab w:val="left" w:pos="2268"/>
        </w:tabs>
        <w:suppressAutoHyphens w:val="0"/>
        <w:autoSpaceDN/>
        <w:spacing w:line="233" w:lineRule="auto"/>
        <w:jc w:val="center"/>
        <w:textAlignment w:val="auto"/>
        <w:rPr>
          <w:rFonts w:ascii="Arial" w:eastAsia="Times New Roman" w:hAnsi="Arial" w:cs="Arial"/>
          <w:b/>
          <w:bCs/>
          <w:snapToGrid w:val="0"/>
          <w:spacing w:val="-3"/>
          <w:kern w:val="0"/>
          <w:lang w:eastAsia="pt-BR" w:bidi="ar-SA"/>
        </w:rPr>
      </w:pPr>
    </w:p>
    <w:sectPr w:rsidR="0066561E" w:rsidRPr="0066561E" w:rsidSect="00527208">
      <w:headerReference w:type="default" r:id="rId9"/>
      <w:footerReference w:type="default" r:id="rId10"/>
      <w:type w:val="continuous"/>
      <w:pgSz w:w="11906" w:h="16838"/>
      <w:pgMar w:top="2268" w:right="1134" w:bottom="1418" w:left="1701" w:header="851"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8E761" w14:textId="77777777" w:rsidR="00AB568D" w:rsidRDefault="00AB568D">
      <w:r>
        <w:separator/>
      </w:r>
    </w:p>
  </w:endnote>
  <w:endnote w:type="continuationSeparator" w:id="0">
    <w:p w14:paraId="4F949E08" w14:textId="77777777" w:rsidR="00AB568D" w:rsidRDefault="00AB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lbany AMT">
    <w:altName w:val="Times New Roman"/>
    <w:charset w:val="00"/>
    <w:family w:val="swiss"/>
    <w:pitch w:val="variable"/>
  </w:font>
  <w:font w:name="SimSun, 宋体">
    <w:charset w:val="00"/>
    <w:family w:val="auto"/>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 w:name="Arial Narrow">
    <w:panose1 w:val="020B0606020202030204"/>
    <w:charset w:val="00"/>
    <w:family w:val="swiss"/>
    <w:pitch w:val="variable"/>
    <w:sig w:usb0="00000287" w:usb1="00000800" w:usb2="00000000" w:usb3="00000000" w:csb0="0000009F" w:csb1="00000000"/>
  </w:font>
  <w:font w:name="Lucidasans">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DA29" w14:textId="77777777" w:rsidR="00F8150B" w:rsidRPr="003C09EE" w:rsidRDefault="00F8150B" w:rsidP="003C09EE">
    <w:pPr>
      <w:pStyle w:val="Rodap"/>
      <w:pBdr>
        <w:bottom w:val="single" w:sz="12" w:space="1" w:color="000000"/>
      </w:pBdr>
      <w:jc w:val="right"/>
      <w:rPr>
        <w:rFonts w:ascii="Arial" w:hAnsi="Arial" w:cs="Arial"/>
        <w:sz w:val="16"/>
        <w:szCs w:val="16"/>
      </w:rPr>
    </w:pPr>
    <w:r w:rsidRPr="003C09EE">
      <w:rPr>
        <w:rFonts w:ascii="Arial" w:hAnsi="Arial" w:cs="Arial"/>
        <w:sz w:val="16"/>
        <w:szCs w:val="16"/>
      </w:rPr>
      <w:t xml:space="preserve">Página </w:t>
    </w:r>
    <w:r w:rsidRPr="003C09EE">
      <w:rPr>
        <w:rFonts w:ascii="Arial" w:hAnsi="Arial" w:cs="Arial"/>
        <w:b/>
        <w:bCs/>
        <w:sz w:val="16"/>
        <w:szCs w:val="16"/>
      </w:rPr>
      <w:fldChar w:fldCharType="begin"/>
    </w:r>
    <w:r w:rsidRPr="003C09EE">
      <w:rPr>
        <w:rFonts w:ascii="Arial" w:hAnsi="Arial" w:cs="Arial"/>
        <w:b/>
        <w:bCs/>
        <w:sz w:val="16"/>
        <w:szCs w:val="16"/>
      </w:rPr>
      <w:instrText>PAGE  \* Arabic  \* MERGEFORMAT</w:instrText>
    </w:r>
    <w:r w:rsidRPr="003C09EE">
      <w:rPr>
        <w:rFonts w:ascii="Arial" w:hAnsi="Arial" w:cs="Arial"/>
        <w:b/>
        <w:bCs/>
        <w:sz w:val="16"/>
        <w:szCs w:val="16"/>
      </w:rPr>
      <w:fldChar w:fldCharType="separate"/>
    </w:r>
    <w:r w:rsidRPr="003C09EE">
      <w:rPr>
        <w:rFonts w:ascii="Arial" w:hAnsi="Arial" w:cs="Arial"/>
        <w:b/>
        <w:bCs/>
        <w:sz w:val="16"/>
        <w:szCs w:val="16"/>
      </w:rPr>
      <w:t>1</w:t>
    </w:r>
    <w:r w:rsidRPr="003C09EE">
      <w:rPr>
        <w:rFonts w:ascii="Arial" w:hAnsi="Arial" w:cs="Arial"/>
        <w:b/>
        <w:bCs/>
        <w:sz w:val="16"/>
        <w:szCs w:val="16"/>
      </w:rPr>
      <w:fldChar w:fldCharType="end"/>
    </w:r>
    <w:r w:rsidRPr="003C09EE">
      <w:rPr>
        <w:rFonts w:ascii="Arial" w:hAnsi="Arial" w:cs="Arial"/>
        <w:sz w:val="16"/>
        <w:szCs w:val="16"/>
      </w:rPr>
      <w:t xml:space="preserve"> de </w:t>
    </w:r>
    <w:r w:rsidRPr="003C09EE">
      <w:rPr>
        <w:rFonts w:ascii="Arial" w:hAnsi="Arial" w:cs="Arial"/>
        <w:b/>
        <w:bCs/>
        <w:sz w:val="16"/>
        <w:szCs w:val="16"/>
      </w:rPr>
      <w:fldChar w:fldCharType="begin"/>
    </w:r>
    <w:r w:rsidRPr="003C09EE">
      <w:rPr>
        <w:rFonts w:ascii="Arial" w:hAnsi="Arial" w:cs="Arial"/>
        <w:b/>
        <w:bCs/>
        <w:sz w:val="16"/>
        <w:szCs w:val="16"/>
      </w:rPr>
      <w:instrText>NUMPAGES  \* Arabic  \* MERGEFORMAT</w:instrText>
    </w:r>
    <w:r w:rsidRPr="003C09EE">
      <w:rPr>
        <w:rFonts w:ascii="Arial" w:hAnsi="Arial" w:cs="Arial"/>
        <w:b/>
        <w:bCs/>
        <w:sz w:val="16"/>
        <w:szCs w:val="16"/>
      </w:rPr>
      <w:fldChar w:fldCharType="separate"/>
    </w:r>
    <w:r w:rsidRPr="003C09EE">
      <w:rPr>
        <w:rFonts w:ascii="Arial" w:hAnsi="Arial" w:cs="Arial"/>
        <w:b/>
        <w:bCs/>
        <w:sz w:val="16"/>
        <w:szCs w:val="16"/>
      </w:rPr>
      <w:t>2</w:t>
    </w:r>
    <w:r w:rsidRPr="003C09EE">
      <w:rPr>
        <w:rFonts w:ascii="Arial" w:hAnsi="Arial" w:cs="Arial"/>
        <w:b/>
        <w:bCs/>
        <w:sz w:val="16"/>
        <w:szCs w:val="16"/>
      </w:rPr>
      <w:fldChar w:fldCharType="end"/>
    </w:r>
  </w:p>
  <w:p w14:paraId="0B76FDA3"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Centro Cívico Presidente Tancredo Neves</w:t>
    </w:r>
  </w:p>
  <w:p w14:paraId="6EED062B"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Rua Sarandi, 1049 - CEP 85900-030</w:t>
    </w:r>
    <w:r w:rsidRPr="003C09EE">
      <w:rPr>
        <w:rFonts w:ascii="Arial" w:hAnsi="Arial" w:cs="Arial"/>
        <w:sz w:val="16"/>
        <w:szCs w:val="16"/>
      </w:rPr>
      <w:br/>
      <w:t>Fone (45) 3379-5900 - Fax (45) 3379-5913</w:t>
    </w:r>
  </w:p>
  <w:p w14:paraId="16128E8E"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www.toledo.pr.leg.br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3797" w14:textId="77777777" w:rsidR="00AB568D" w:rsidRDefault="00AB568D">
      <w:r>
        <w:rPr>
          <w:color w:val="000000"/>
        </w:rPr>
        <w:separator/>
      </w:r>
    </w:p>
  </w:footnote>
  <w:footnote w:type="continuationSeparator" w:id="0">
    <w:p w14:paraId="5004F2CF" w14:textId="77777777" w:rsidR="00AB568D" w:rsidRDefault="00AB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FFFA0" w14:textId="77777777" w:rsidR="00F8150B" w:rsidRDefault="00F8150B">
    <w:pPr>
      <w:pStyle w:val="Standard"/>
      <w:ind w:left="993"/>
      <w:jc w:val="center"/>
    </w:pPr>
    <w:r>
      <w:rPr>
        <w:rFonts w:ascii="Arial" w:hAnsi="Arial" w:cs="Arial"/>
        <w:b/>
        <w:noProof/>
        <w:sz w:val="36"/>
      </w:rPr>
      <w:drawing>
        <wp:anchor distT="0" distB="0" distL="114300" distR="114300" simplePos="0" relativeHeight="251661312" behindDoc="1" locked="0" layoutInCell="1" allowOverlap="1" wp14:anchorId="7D7DC88C" wp14:editId="5D839AD1">
          <wp:simplePos x="0" y="0"/>
          <wp:positionH relativeFrom="column">
            <wp:posOffset>129597</wp:posOffset>
          </wp:positionH>
          <wp:positionV relativeFrom="paragraph">
            <wp:posOffset>-205200</wp:posOffset>
          </wp:positionV>
          <wp:extent cx="1001524" cy="905036"/>
          <wp:effectExtent l="0" t="0" r="8126" b="9364"/>
          <wp:wrapNone/>
          <wp:docPr id="1899504852" name="Imagem 18995048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01524" cy="905036"/>
                  </a:xfrm>
                  <a:prstGeom prst="rect">
                    <a:avLst/>
                  </a:prstGeom>
                  <a:noFill/>
                  <a:ln>
                    <a:noFill/>
                    <a:prstDash/>
                  </a:ln>
                </pic:spPr>
              </pic:pic>
            </a:graphicData>
          </a:graphic>
        </wp:anchor>
      </w:drawing>
    </w:r>
    <w:r>
      <w:rPr>
        <w:rFonts w:ascii="Arial" w:hAnsi="Arial" w:cs="Arial"/>
        <w:b/>
        <w:sz w:val="36"/>
      </w:rPr>
      <w:t>CÂMARA MUNICIPAL DE TOLEDO</w:t>
    </w:r>
  </w:p>
  <w:p w14:paraId="24CE9D1B" w14:textId="77777777" w:rsidR="00F8150B" w:rsidRPr="00934C40" w:rsidRDefault="00F8150B">
    <w:pPr>
      <w:pStyle w:val="Standard"/>
      <w:ind w:left="993"/>
      <w:jc w:val="center"/>
      <w:rPr>
        <w:rFonts w:ascii="Arial" w:hAnsi="Arial" w:cs="Arial"/>
        <w:bCs/>
        <w:sz w:val="28"/>
        <w:szCs w:val="18"/>
      </w:rPr>
    </w:pPr>
    <w:r w:rsidRPr="00934C40">
      <w:rPr>
        <w:rFonts w:ascii="Arial" w:hAnsi="Arial" w:cs="Arial"/>
        <w:bCs/>
        <w:sz w:val="28"/>
        <w:szCs w:val="18"/>
      </w:rPr>
      <w:t>Estado do Paraná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F25D1"/>
    <w:multiLevelType w:val="multilevel"/>
    <w:tmpl w:val="1180BA02"/>
    <w:styleLink w:val="WW8Num1"/>
    <w:lvl w:ilvl="0">
      <w:numFmt w:val="bullet"/>
      <w:lvlText w:val=""/>
      <w:lvlJc w:val="left"/>
      <w:pPr>
        <w:ind w:left="2139" w:hanging="360"/>
      </w:pPr>
      <w:rPr>
        <w:rFonts w:ascii="Symbol" w:hAnsi="Symbol" w:cs="Symbol"/>
      </w:rPr>
    </w:lvl>
    <w:lvl w:ilvl="1">
      <w:numFmt w:val="bullet"/>
      <w:lvlText w:val="o"/>
      <w:lvlJc w:val="left"/>
      <w:pPr>
        <w:ind w:left="2859" w:hanging="360"/>
      </w:pPr>
      <w:rPr>
        <w:rFonts w:ascii="Courier New" w:hAnsi="Courier New" w:cs="Courier New"/>
      </w:rPr>
    </w:lvl>
    <w:lvl w:ilvl="2">
      <w:numFmt w:val="bullet"/>
      <w:lvlText w:val=""/>
      <w:lvlJc w:val="left"/>
      <w:pPr>
        <w:ind w:left="3579" w:hanging="360"/>
      </w:pPr>
      <w:rPr>
        <w:rFonts w:ascii="Wingdings" w:hAnsi="Wingdings" w:cs="Wingdings"/>
      </w:rPr>
    </w:lvl>
    <w:lvl w:ilvl="3">
      <w:numFmt w:val="bullet"/>
      <w:lvlText w:val=""/>
      <w:lvlJc w:val="left"/>
      <w:pPr>
        <w:ind w:left="4299" w:hanging="360"/>
      </w:pPr>
      <w:rPr>
        <w:rFonts w:ascii="Symbol" w:hAnsi="Symbol" w:cs="Symbol"/>
      </w:rPr>
    </w:lvl>
    <w:lvl w:ilvl="4">
      <w:numFmt w:val="bullet"/>
      <w:lvlText w:val="o"/>
      <w:lvlJc w:val="left"/>
      <w:pPr>
        <w:ind w:left="5019" w:hanging="360"/>
      </w:pPr>
      <w:rPr>
        <w:rFonts w:ascii="Courier New" w:hAnsi="Courier New" w:cs="Courier New"/>
      </w:rPr>
    </w:lvl>
    <w:lvl w:ilvl="5">
      <w:numFmt w:val="bullet"/>
      <w:lvlText w:val=""/>
      <w:lvlJc w:val="left"/>
      <w:pPr>
        <w:ind w:left="5739" w:hanging="360"/>
      </w:pPr>
      <w:rPr>
        <w:rFonts w:ascii="Wingdings" w:hAnsi="Wingdings" w:cs="Wingdings"/>
      </w:rPr>
    </w:lvl>
    <w:lvl w:ilvl="6">
      <w:numFmt w:val="bullet"/>
      <w:lvlText w:val=""/>
      <w:lvlJc w:val="left"/>
      <w:pPr>
        <w:ind w:left="6459" w:hanging="360"/>
      </w:pPr>
      <w:rPr>
        <w:rFonts w:ascii="Symbol" w:hAnsi="Symbol" w:cs="Symbol"/>
      </w:rPr>
    </w:lvl>
    <w:lvl w:ilvl="7">
      <w:numFmt w:val="bullet"/>
      <w:lvlText w:val="o"/>
      <w:lvlJc w:val="left"/>
      <w:pPr>
        <w:ind w:left="7179" w:hanging="360"/>
      </w:pPr>
      <w:rPr>
        <w:rFonts w:ascii="Courier New" w:hAnsi="Courier New" w:cs="Courier New"/>
      </w:rPr>
    </w:lvl>
    <w:lvl w:ilvl="8">
      <w:numFmt w:val="bullet"/>
      <w:lvlText w:val=""/>
      <w:lvlJc w:val="left"/>
      <w:pPr>
        <w:ind w:left="7899" w:hanging="360"/>
      </w:pPr>
      <w:rPr>
        <w:rFonts w:ascii="Wingdings" w:hAnsi="Wingdings" w:cs="Wingdings"/>
      </w:rPr>
    </w:lvl>
  </w:abstractNum>
  <w:abstractNum w:abstractNumId="1" w15:restartNumberingAfterBreak="0">
    <w:nsid w:val="12B42996"/>
    <w:multiLevelType w:val="hybridMultilevel"/>
    <w:tmpl w:val="2118FA7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BDB24A5"/>
    <w:multiLevelType w:val="hybridMultilevel"/>
    <w:tmpl w:val="24BCA4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6384CF3"/>
    <w:multiLevelType w:val="hybridMultilevel"/>
    <w:tmpl w:val="7E609D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CCB6F88"/>
    <w:multiLevelType w:val="hybridMultilevel"/>
    <w:tmpl w:val="674AF36A"/>
    <w:lvl w:ilvl="0" w:tplc="AB2AF7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D8E270D"/>
    <w:multiLevelType w:val="hybridMultilevel"/>
    <w:tmpl w:val="7C2650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53330AC"/>
    <w:multiLevelType w:val="hybridMultilevel"/>
    <w:tmpl w:val="0620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8A1318C"/>
    <w:multiLevelType w:val="hybridMultilevel"/>
    <w:tmpl w:val="012A0E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4"/>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A8"/>
    <w:rsid w:val="00010FE1"/>
    <w:rsid w:val="00021E2A"/>
    <w:rsid w:val="00043BE7"/>
    <w:rsid w:val="000473B3"/>
    <w:rsid w:val="0009717F"/>
    <w:rsid w:val="000A2D9A"/>
    <w:rsid w:val="000A3F8A"/>
    <w:rsid w:val="000B357A"/>
    <w:rsid w:val="000D576C"/>
    <w:rsid w:val="000F157C"/>
    <w:rsid w:val="000F64A6"/>
    <w:rsid w:val="00103FFA"/>
    <w:rsid w:val="001212E3"/>
    <w:rsid w:val="00125677"/>
    <w:rsid w:val="00137DB8"/>
    <w:rsid w:val="0015319E"/>
    <w:rsid w:val="0015765D"/>
    <w:rsid w:val="001605CF"/>
    <w:rsid w:val="0016529B"/>
    <w:rsid w:val="00174B22"/>
    <w:rsid w:val="001854A4"/>
    <w:rsid w:val="001A59FA"/>
    <w:rsid w:val="001B1DAE"/>
    <w:rsid w:val="001C46A4"/>
    <w:rsid w:val="001E1BBE"/>
    <w:rsid w:val="001F28FD"/>
    <w:rsid w:val="001F77ED"/>
    <w:rsid w:val="00206583"/>
    <w:rsid w:val="002143DE"/>
    <w:rsid w:val="0025002E"/>
    <w:rsid w:val="002751F4"/>
    <w:rsid w:val="00282628"/>
    <w:rsid w:val="00296B9A"/>
    <w:rsid w:val="002A1423"/>
    <w:rsid w:val="002A2E02"/>
    <w:rsid w:val="002A43DC"/>
    <w:rsid w:val="002B2176"/>
    <w:rsid w:val="002C671B"/>
    <w:rsid w:val="002D5ACC"/>
    <w:rsid w:val="002E37DA"/>
    <w:rsid w:val="0030109B"/>
    <w:rsid w:val="003562ED"/>
    <w:rsid w:val="00383AC4"/>
    <w:rsid w:val="00384A78"/>
    <w:rsid w:val="003A1158"/>
    <w:rsid w:val="003C09EE"/>
    <w:rsid w:val="003C3188"/>
    <w:rsid w:val="003E7A09"/>
    <w:rsid w:val="003F1BB0"/>
    <w:rsid w:val="003F295B"/>
    <w:rsid w:val="00426896"/>
    <w:rsid w:val="00431286"/>
    <w:rsid w:val="00470B85"/>
    <w:rsid w:val="00497183"/>
    <w:rsid w:val="004A7E3B"/>
    <w:rsid w:val="004B1295"/>
    <w:rsid w:val="004D4538"/>
    <w:rsid w:val="004F2DF6"/>
    <w:rsid w:val="00527208"/>
    <w:rsid w:val="00530754"/>
    <w:rsid w:val="00536860"/>
    <w:rsid w:val="0054458A"/>
    <w:rsid w:val="005828D5"/>
    <w:rsid w:val="005A388A"/>
    <w:rsid w:val="005E1003"/>
    <w:rsid w:val="005E1926"/>
    <w:rsid w:val="005E2A51"/>
    <w:rsid w:val="005E5E81"/>
    <w:rsid w:val="0064582E"/>
    <w:rsid w:val="0066561E"/>
    <w:rsid w:val="006A3949"/>
    <w:rsid w:val="006B6B4B"/>
    <w:rsid w:val="006E5C12"/>
    <w:rsid w:val="006E63A9"/>
    <w:rsid w:val="006F1527"/>
    <w:rsid w:val="0070461F"/>
    <w:rsid w:val="007211AB"/>
    <w:rsid w:val="00756D35"/>
    <w:rsid w:val="00764902"/>
    <w:rsid w:val="00780781"/>
    <w:rsid w:val="0079168E"/>
    <w:rsid w:val="00795C38"/>
    <w:rsid w:val="00804318"/>
    <w:rsid w:val="00820434"/>
    <w:rsid w:val="00823F52"/>
    <w:rsid w:val="00831693"/>
    <w:rsid w:val="00853720"/>
    <w:rsid w:val="0088100B"/>
    <w:rsid w:val="008C591E"/>
    <w:rsid w:val="008F6BAB"/>
    <w:rsid w:val="00934C40"/>
    <w:rsid w:val="00936B51"/>
    <w:rsid w:val="00946256"/>
    <w:rsid w:val="00946C03"/>
    <w:rsid w:val="0095479D"/>
    <w:rsid w:val="0096184D"/>
    <w:rsid w:val="009850C7"/>
    <w:rsid w:val="009A118A"/>
    <w:rsid w:val="009B28C9"/>
    <w:rsid w:val="009D57FE"/>
    <w:rsid w:val="009D7E31"/>
    <w:rsid w:val="009E37EA"/>
    <w:rsid w:val="009E4A2F"/>
    <w:rsid w:val="00A016E8"/>
    <w:rsid w:val="00A31F30"/>
    <w:rsid w:val="00A41D8A"/>
    <w:rsid w:val="00A55971"/>
    <w:rsid w:val="00A73D29"/>
    <w:rsid w:val="00A75290"/>
    <w:rsid w:val="00AA6ACC"/>
    <w:rsid w:val="00AB393C"/>
    <w:rsid w:val="00AB568D"/>
    <w:rsid w:val="00AC2040"/>
    <w:rsid w:val="00AF17DE"/>
    <w:rsid w:val="00B417A8"/>
    <w:rsid w:val="00B44C00"/>
    <w:rsid w:val="00B644CE"/>
    <w:rsid w:val="00B72CFE"/>
    <w:rsid w:val="00B83482"/>
    <w:rsid w:val="00B9740C"/>
    <w:rsid w:val="00BC288B"/>
    <w:rsid w:val="00BC3FFF"/>
    <w:rsid w:val="00BD0E11"/>
    <w:rsid w:val="00BE52B5"/>
    <w:rsid w:val="00BF1B68"/>
    <w:rsid w:val="00C31525"/>
    <w:rsid w:val="00C31D72"/>
    <w:rsid w:val="00C3499A"/>
    <w:rsid w:val="00C413B9"/>
    <w:rsid w:val="00C53B74"/>
    <w:rsid w:val="00CA2A5F"/>
    <w:rsid w:val="00CC5FA2"/>
    <w:rsid w:val="00CD23F2"/>
    <w:rsid w:val="00CD459C"/>
    <w:rsid w:val="00CF1832"/>
    <w:rsid w:val="00D45772"/>
    <w:rsid w:val="00DE3318"/>
    <w:rsid w:val="00DE4414"/>
    <w:rsid w:val="00E00AFB"/>
    <w:rsid w:val="00E51825"/>
    <w:rsid w:val="00E55EF8"/>
    <w:rsid w:val="00E848E0"/>
    <w:rsid w:val="00ED08AA"/>
    <w:rsid w:val="00EE05FF"/>
    <w:rsid w:val="00EE0695"/>
    <w:rsid w:val="00F03421"/>
    <w:rsid w:val="00F102BE"/>
    <w:rsid w:val="00F115FC"/>
    <w:rsid w:val="00F13763"/>
    <w:rsid w:val="00F16E2E"/>
    <w:rsid w:val="00F17917"/>
    <w:rsid w:val="00F41176"/>
    <w:rsid w:val="00F52939"/>
    <w:rsid w:val="00F7332F"/>
    <w:rsid w:val="00F8150B"/>
    <w:rsid w:val="00F94C99"/>
    <w:rsid w:val="00FD4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020C"/>
  <w15:docId w15:val="{78CEAB57-E83B-409B-BCDD-7E4E1D94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Mang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Headinguser"/>
    <w:next w:val="Textbodyuser"/>
    <w:uiPriority w:val="9"/>
    <w:qFormat/>
    <w:pPr>
      <w:outlineLvl w:val="0"/>
    </w:pPr>
    <w:rPr>
      <w:b/>
      <w:bCs/>
    </w:rPr>
  </w:style>
  <w:style w:type="paragraph" w:styleId="Ttulo2">
    <w:name w:val="heading 2"/>
    <w:basedOn w:val="Headinguser"/>
    <w:next w:val="Textbodyuser"/>
    <w:uiPriority w:val="9"/>
    <w:semiHidden/>
    <w:unhideWhenUsed/>
    <w:qFormat/>
    <w:pPr>
      <w:spacing w:before="200" w:after="0"/>
      <w:outlineLvl w:val="1"/>
    </w:pPr>
    <w:rPr>
      <w:b/>
      <w:bCs/>
    </w:rPr>
  </w:style>
  <w:style w:type="paragraph" w:styleId="Ttulo3">
    <w:name w:val="heading 3"/>
    <w:basedOn w:val="Headinguser"/>
    <w:next w:val="Textbodyuser"/>
    <w:uiPriority w:val="9"/>
    <w:semiHidden/>
    <w:unhideWhenUsed/>
    <w:qFormat/>
    <w:pPr>
      <w:spacing w:before="140" w:after="0"/>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qFormat/>
    <w:pPr>
      <w:widowControl/>
      <w:suppressAutoHyphens/>
    </w:pPr>
    <w:rPr>
      <w:rFonts w:eastAsia="SimSun, 宋体"/>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user"/>
  </w:style>
  <w:style w:type="paragraph" w:styleId="Legenda">
    <w:name w:val="caption"/>
    <w:basedOn w:val="Standarduser"/>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pPr>
    <w:rPr>
      <w:rFonts w:eastAsia="SimSun, 宋体"/>
    </w:rPr>
  </w:style>
  <w:style w:type="paragraph" w:customStyle="1" w:styleId="Headinguser">
    <w:name w:val="Heading (user)"/>
    <w:basedOn w:val="Standarduser"/>
    <w:next w:val="Textbodyuser"/>
    <w:pPr>
      <w:keepNext/>
      <w:spacing w:before="240" w:after="120"/>
    </w:pPr>
    <w:rPr>
      <w:rFonts w:ascii="Albany AMT" w:eastAsia="Albany AMT" w:hAnsi="Albany AMT" w:cs="Albany AMT"/>
      <w:sz w:val="28"/>
      <w:szCs w:val="28"/>
    </w:rPr>
  </w:style>
  <w:style w:type="paragraph" w:customStyle="1" w:styleId="Textbodyuser">
    <w:name w:val="Text body (user)"/>
    <w:basedOn w:val="Standarduser"/>
    <w:pPr>
      <w:spacing w:after="120"/>
    </w:pPr>
  </w:style>
  <w:style w:type="paragraph" w:styleId="Subttulo">
    <w:name w:val="Subtitle"/>
    <w:basedOn w:val="Headinguser"/>
    <w:next w:val="Textbodyuser"/>
    <w:uiPriority w:val="11"/>
    <w:qFormat/>
    <w:pPr>
      <w:jc w:val="center"/>
    </w:pPr>
    <w:rPr>
      <w:i/>
      <w:iCs/>
    </w:rPr>
  </w:style>
  <w:style w:type="paragraph" w:customStyle="1" w:styleId="Indexuser">
    <w:name w:val="Index (user)"/>
    <w:basedOn w:val="Standarduser"/>
    <w:pPr>
      <w:suppressLineNumbers/>
    </w:pPr>
  </w:style>
  <w:style w:type="paragraph" w:customStyle="1" w:styleId="WW-Ttulo111">
    <w:name w:val="WW-Título111"/>
    <w:basedOn w:val="Standarduser"/>
    <w:next w:val="Subttulo"/>
    <w:pPr>
      <w:jc w:val="center"/>
    </w:pPr>
    <w:rPr>
      <w:rFonts w:ascii="Arial" w:eastAsia="Arial" w:hAnsi="Arial" w:cs="Arial"/>
      <w:b/>
      <w:sz w:val="28"/>
      <w:szCs w:val="28"/>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rPr>
      <w:szCs w:val="21"/>
    </w:rPr>
  </w:style>
  <w:style w:type="paragraph" w:styleId="Rodap">
    <w:name w:val="footer"/>
    <w:basedOn w:val="Standard"/>
    <w:rPr>
      <w:szCs w:val="21"/>
    </w:rPr>
  </w:style>
  <w:style w:type="paragraph" w:styleId="Recuodecorpodetexto2">
    <w:name w:val="Body Text Indent 2"/>
    <w:basedOn w:val="Standarduser"/>
    <w:pPr>
      <w:ind w:firstLine="708"/>
    </w:pPr>
    <w:rPr>
      <w:sz w:val="20"/>
    </w:rPr>
  </w:style>
  <w:style w:type="paragraph" w:styleId="Recuodecorpodetexto3">
    <w:name w:val="Body Text Indent 3"/>
    <w:basedOn w:val="Standarduser"/>
    <w:pPr>
      <w:ind w:firstLine="1134"/>
      <w:jc w:val="both"/>
    </w:pPr>
    <w:rPr>
      <w:rFonts w:ascii="Arial" w:eastAsia="Arial" w:hAnsi="Arial" w:cs="Arial"/>
      <w:szCs w:val="25"/>
    </w:rPr>
  </w:style>
  <w:style w:type="paragraph" w:customStyle="1" w:styleId="Recuodecorpodetexto21">
    <w:name w:val="Recuo de corpo de texto 21"/>
    <w:basedOn w:val="Standarduser"/>
    <w:pPr>
      <w:spacing w:after="120" w:line="480" w:lineRule="auto"/>
      <w:ind w:left="283"/>
    </w:pPr>
    <w:rPr>
      <w:rFonts w:ascii="Times New Roman" w:eastAsia="Times New Roman" w:hAnsi="Times New Roman" w:cs="Times New Roman"/>
    </w:rPr>
  </w:style>
  <w:style w:type="paragraph" w:customStyle="1" w:styleId="Textbodyindentuser">
    <w:name w:val="Text body indent (user)"/>
    <w:basedOn w:val="Standarduser"/>
    <w:pPr>
      <w:keepLines/>
      <w:ind w:left="3119"/>
    </w:pPr>
    <w:rPr>
      <w:rFonts w:ascii="Times New Roman" w:eastAsia="Times New Roman" w:hAnsi="Times New Roman" w:cs="Times New Roman"/>
      <w:sz w:val="28"/>
      <w:szCs w:val="20"/>
      <w:lang w:val="pt-PT"/>
    </w:rPr>
  </w:style>
  <w:style w:type="paragraph" w:customStyle="1" w:styleId="western">
    <w:name w:val="western"/>
    <w:basedOn w:val="Standarduser"/>
    <w:pPr>
      <w:spacing w:before="280" w:after="280"/>
    </w:pPr>
    <w:rPr>
      <w:rFonts w:eastAsia="Times New Roman" w:cs="Times New Roman"/>
    </w:rPr>
  </w:style>
  <w:style w:type="paragraph" w:customStyle="1" w:styleId="Standarduseruser">
    <w:name w:val="Standard (user) (user)"/>
    <w:pPr>
      <w:widowControl/>
      <w:suppressAutoHyphens/>
    </w:pPr>
    <w:rPr>
      <w:rFonts w:ascii="Times New Roman" w:eastAsia="Lucida Sans Unicode" w:hAnsi="Times New Roman" w:cs="Times New Roman"/>
    </w:rPr>
  </w:style>
  <w:style w:type="paragraph" w:styleId="NormalWeb">
    <w:name w:val="Normal (Web)"/>
    <w:basedOn w:val="Standarduser"/>
    <w:pPr>
      <w:spacing w:before="280" w:after="280"/>
    </w:pPr>
    <w:rPr>
      <w:rFonts w:ascii="Arial Unicode MS" w:eastAsia="Arial Unicode MS" w:hAnsi="Arial Unicode MS" w:cs="Arial Unicode MS"/>
    </w:rPr>
  </w:style>
  <w:style w:type="paragraph" w:customStyle="1" w:styleId="WW-Ttulo">
    <w:name w:val="WW-Título"/>
    <w:basedOn w:val="Standarduser"/>
    <w:next w:val="Subttulo"/>
    <w:pPr>
      <w:spacing w:line="360" w:lineRule="atLeast"/>
      <w:jc w:val="center"/>
    </w:pPr>
    <w:rPr>
      <w:rFonts w:ascii="Arial" w:eastAsia="Arial" w:hAnsi="Arial" w:cs="Arial"/>
      <w:b/>
      <w:sz w:val="36"/>
    </w:rPr>
  </w:style>
  <w:style w:type="paragraph" w:customStyle="1" w:styleId="TableContentsuser">
    <w:name w:val="Table Contents (user)"/>
    <w:basedOn w:val="Standarduser"/>
    <w:pPr>
      <w:suppressLineNumbers/>
    </w:pPr>
  </w:style>
  <w:style w:type="paragraph" w:customStyle="1" w:styleId="Quotationsuser">
    <w:name w:val="Quotations (user)"/>
    <w:basedOn w:val="Standarduser"/>
    <w:pPr>
      <w:spacing w:after="283"/>
      <w:ind w:left="567" w:right="567"/>
    </w:pPr>
  </w:style>
  <w:style w:type="paragraph" w:customStyle="1" w:styleId="TableHeadinguser">
    <w:name w:val="Table Heading (user)"/>
    <w:basedOn w:val="TableContentsuser"/>
    <w:pPr>
      <w:jc w:val="center"/>
    </w:pPr>
    <w:rPr>
      <w:b/>
      <w:bCs/>
    </w:rPr>
  </w:style>
  <w:style w:type="paragraph" w:styleId="Textodebalo">
    <w:name w:val="Balloon Text"/>
    <w:basedOn w:val="Standard"/>
    <w:rPr>
      <w:rFonts w:ascii="Tahoma" w:eastAsia="Tahoma" w:hAnsi="Tahoma" w:cs="Tahoma"/>
      <w:sz w:val="16"/>
      <w:szCs w:val="14"/>
    </w:rPr>
  </w:style>
  <w:style w:type="paragraph" w:styleId="SemEspaamento">
    <w:name w:val="No Spacing"/>
    <w:pPr>
      <w:widowControl/>
      <w:suppressAutoHyphens/>
    </w:pPr>
    <w:rPr>
      <w:rFonts w:ascii="Times New Roman" w:eastAsia="Times New Roman" w:hAnsi="Times New Roman" w:cs="Times New Roman"/>
      <w:sz w:val="20"/>
      <w:szCs w:val="20"/>
      <w:lang w:val="pl-PL" w:bidi="ar-SA"/>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vpreta10pt">
    <w:name w:val="vpreta10pt"/>
    <w:basedOn w:val="Fontepargpadro"/>
  </w:style>
  <w:style w:type="character" w:customStyle="1" w:styleId="Internetlinkuser">
    <w:name w:val="Internet link (user)"/>
    <w:rPr>
      <w:color w:val="000080"/>
      <w:u w:val="single"/>
    </w:rPr>
  </w:style>
  <w:style w:type="character" w:customStyle="1" w:styleId="BulletSymbolsuser">
    <w:name w:val="Bullet Symbols (user)"/>
    <w:rPr>
      <w:rFonts w:ascii="OpenSymbol" w:eastAsia="OpenSymbol" w:hAnsi="OpenSymbol" w:cs="OpenSymbol"/>
    </w:rPr>
  </w:style>
  <w:style w:type="character" w:customStyle="1" w:styleId="NumberingSymbolsuser">
    <w:name w:val="Numbering Symbols (user)"/>
  </w:style>
  <w:style w:type="character" w:customStyle="1" w:styleId="Fontepargpadro1">
    <w:name w:val="Fonte parág. padrão1"/>
  </w:style>
  <w:style w:type="character" w:customStyle="1" w:styleId="TextodebaloChar">
    <w:name w:val="Texto de balão Char"/>
    <w:rPr>
      <w:rFonts w:ascii="Tahoma" w:eastAsia="Tahoma" w:hAnsi="Tahoma" w:cs="Tahoma"/>
      <w:kern w:val="3"/>
      <w:sz w:val="16"/>
      <w:szCs w:val="14"/>
      <w:lang w:eastAsia="zh-CN" w:bidi="hi-IN"/>
    </w:rPr>
  </w:style>
  <w:style w:type="character" w:styleId="nfaseSutil">
    <w:name w:val="Subtle Emphasis"/>
    <w:rPr>
      <w:i/>
      <w:iCs/>
      <w:color w:val="808080"/>
    </w:rPr>
  </w:style>
  <w:style w:type="character" w:customStyle="1" w:styleId="Internetlink">
    <w:name w:val="Internet link"/>
    <w:rPr>
      <w:color w:val="0000FF"/>
      <w:u w:val="single"/>
    </w:rPr>
  </w:style>
  <w:style w:type="numbering" w:customStyle="1" w:styleId="WW8Num1">
    <w:name w:val="WW8Num1"/>
    <w:basedOn w:val="Semlista"/>
    <w:pPr>
      <w:numPr>
        <w:numId w:val="1"/>
      </w:numPr>
    </w:pPr>
  </w:style>
  <w:style w:type="paragraph" w:styleId="PargrafodaLista">
    <w:name w:val="List Paragraph"/>
    <w:basedOn w:val="Normal"/>
    <w:uiPriority w:val="34"/>
    <w:qFormat/>
    <w:rsid w:val="00B72CFE"/>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paragraph" w:styleId="Corpodetexto">
    <w:name w:val="Body Text"/>
    <w:basedOn w:val="Normal"/>
    <w:link w:val="CorpodetextoChar"/>
    <w:uiPriority w:val="99"/>
    <w:semiHidden/>
    <w:unhideWhenUsed/>
    <w:rsid w:val="001212E3"/>
    <w:pPr>
      <w:spacing w:after="120"/>
    </w:pPr>
    <w:rPr>
      <w:szCs w:val="21"/>
    </w:rPr>
  </w:style>
  <w:style w:type="character" w:customStyle="1" w:styleId="CorpodetextoChar">
    <w:name w:val="Corpo de texto Char"/>
    <w:basedOn w:val="Fontepargpadro"/>
    <w:link w:val="Corpodetexto"/>
    <w:uiPriority w:val="99"/>
    <w:semiHidden/>
    <w:rsid w:val="001212E3"/>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335">
      <w:bodyDiv w:val="1"/>
      <w:marLeft w:val="0"/>
      <w:marRight w:val="0"/>
      <w:marTop w:val="0"/>
      <w:marBottom w:val="0"/>
      <w:divBdr>
        <w:top w:val="none" w:sz="0" w:space="0" w:color="auto"/>
        <w:left w:val="none" w:sz="0" w:space="0" w:color="auto"/>
        <w:bottom w:val="none" w:sz="0" w:space="0" w:color="auto"/>
        <w:right w:val="none" w:sz="0" w:space="0" w:color="auto"/>
      </w:divBdr>
    </w:div>
    <w:div w:id="1166744236">
      <w:bodyDiv w:val="1"/>
      <w:marLeft w:val="0"/>
      <w:marRight w:val="0"/>
      <w:marTop w:val="0"/>
      <w:marBottom w:val="0"/>
      <w:divBdr>
        <w:top w:val="none" w:sz="0" w:space="0" w:color="auto"/>
        <w:left w:val="none" w:sz="0" w:space="0" w:color="auto"/>
        <w:bottom w:val="none" w:sz="0" w:space="0" w:color="auto"/>
        <w:right w:val="none" w:sz="0" w:space="0" w:color="auto"/>
      </w:divBdr>
    </w:div>
    <w:div w:id="1908803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BB617-0434-40ED-8FB8-22CBFBFEE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917</Words>
  <Characters>4954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pmdb01</dc:creator>
  <cp:lastModifiedBy>Luana Laurindo</cp:lastModifiedBy>
  <cp:revision>21</cp:revision>
  <cp:lastPrinted>2026-08-10T14:00:00Z</cp:lastPrinted>
  <dcterms:created xsi:type="dcterms:W3CDTF">2026-08-04T14:26:00Z</dcterms:created>
  <dcterms:modified xsi:type="dcterms:W3CDTF">2026-08-10T14:01:00Z</dcterms:modified>
</cp:coreProperties>
</file>